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FF7" w:rsidRDefault="00A01FF7" w14:paraId="1497417B" w14:textId="77777777">
      <w:pPr>
        <w:rPr>
          <w:b/>
          <w:bCs/>
          <w:u w:val="single"/>
        </w:rPr>
      </w:pPr>
    </w:p>
    <w:p w:rsidRPr="00431DD6" w:rsidR="001E0CFC" w:rsidP="00431DD6" w:rsidRDefault="001E0CFC" w14:paraId="477DC90D" w14:textId="4982D3EF">
      <w:pPr>
        <w:suppressLineNumbers/>
        <w:spacing w:before="300" w:after="40" w:line="276" w:lineRule="auto"/>
        <w:ind w:firstLine="0"/>
        <w:jc w:val="center"/>
        <w:outlineLvl w:val="0"/>
        <w:rPr>
          <w:rFonts w:ascii="Times New Roman" w:hAnsi="Times New Roman" w:cs="Times New Roman" w:eastAsiaTheme="minorEastAsia"/>
          <w:b/>
          <w:spacing w:val="5"/>
          <w:sz w:val="36"/>
          <w:szCs w:val="36"/>
        </w:rPr>
      </w:pPr>
      <w:r w:rsidRPr="00431DD6">
        <w:rPr>
          <w:rFonts w:ascii="Times New Roman" w:hAnsi="Times New Roman" w:cs="Times New Roman" w:eastAsiaTheme="minorEastAsia"/>
          <w:b/>
          <w:spacing w:val="5"/>
          <w:sz w:val="36"/>
          <w:szCs w:val="36"/>
        </w:rPr>
        <w:t xml:space="preserve">Supplementary </w:t>
      </w:r>
      <w:r w:rsidRPr="00431DD6" w:rsidR="001A4FBD">
        <w:rPr>
          <w:rFonts w:ascii="Times New Roman" w:hAnsi="Times New Roman" w:cs="Times New Roman" w:eastAsiaTheme="minorEastAsia"/>
          <w:b/>
          <w:spacing w:val="5"/>
          <w:sz w:val="36"/>
          <w:szCs w:val="36"/>
        </w:rPr>
        <w:t>Information</w:t>
      </w:r>
    </w:p>
    <w:p w:rsidR="001E0CFC" w:rsidP="001E0CFC" w:rsidRDefault="001E0CFC" w14:paraId="159F4DC2" w14:textId="77777777">
      <w:pPr>
        <w:suppressLineNumbers/>
        <w:spacing w:before="300" w:after="40" w:line="276" w:lineRule="auto"/>
        <w:ind w:firstLine="0"/>
        <w:outlineLvl w:val="0"/>
        <w:rPr>
          <w:rFonts w:ascii="Times New Roman" w:hAnsi="Times New Roman" w:cs="Times New Roman" w:eastAsiaTheme="minorEastAsia"/>
          <w:b/>
          <w:spacing w:val="5"/>
          <w:sz w:val="28"/>
          <w:szCs w:val="28"/>
        </w:rPr>
      </w:pPr>
    </w:p>
    <w:p w:rsidRPr="007F74CD" w:rsidR="007F74CD" w:rsidP="00431DD6" w:rsidRDefault="007F74CD" w14:paraId="49735447" w14:textId="087CA88A">
      <w:pPr>
        <w:suppressLineNumbers/>
        <w:spacing w:before="300" w:after="40" w:line="276" w:lineRule="auto"/>
        <w:ind w:firstLine="0"/>
        <w:outlineLvl w:val="0"/>
        <w:rPr>
          <w:rFonts w:ascii="Times New Roman" w:hAnsi="Times New Roman" w:eastAsia="Times New Roman" w:cs="Times New Roman"/>
          <w:bCs/>
          <w:spacing w:val="5"/>
          <w:sz w:val="28"/>
          <w:szCs w:val="28"/>
          <w:lang w:val="en-US"/>
        </w:rPr>
      </w:pP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spacing w:val="5"/>
          <w:sz w:val="28"/>
          <w:szCs w:val="28"/>
        </w:rPr>
        <w:t>Development and validation of X-</w:t>
      </w: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i w:val="1"/>
          <w:iCs w:val="1"/>
          <w:spacing w:val="5"/>
          <w:sz w:val="28"/>
          <w:szCs w:val="28"/>
        </w:rPr>
        <w:t>ComEC</w:t>
      </w: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spacing w:val="5"/>
          <w:sz w:val="28"/>
          <w:szCs w:val="28"/>
        </w:rPr>
        <w:t xml:space="preserve"> qPCR, a novel assay for accurate universal detection of both </w:t>
      </w: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i w:val="1"/>
          <w:iCs w:val="1"/>
          <w:spacing w:val="5"/>
          <w:sz w:val="28"/>
          <w:szCs w:val="28"/>
        </w:rPr>
        <w:t>Xylella fastidiosa</w:t>
      </w: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spacing w:val="5"/>
          <w:sz w:val="28"/>
          <w:szCs w:val="28"/>
        </w:rPr>
        <w:t xml:space="preserve"> and </w:t>
      </w:r>
      <w:r w:rsidRPr="725AB9B7" w:rsidR="007F74CD">
        <w:rPr>
          <w:rFonts w:ascii="Times New Roman" w:hAnsi="Times New Roman" w:eastAsia="" w:cs="Times New Roman" w:eastAsiaTheme="minorEastAsia"/>
          <w:b w:val="1"/>
          <w:bCs w:val="1"/>
          <w:i w:val="1"/>
          <w:iCs w:val="1"/>
          <w:spacing w:val="5"/>
          <w:sz w:val="28"/>
          <w:szCs w:val="28"/>
        </w:rPr>
        <w:t>Xylella taiwanensis</w:t>
      </w:r>
    </w:p>
    <w:p w:rsidRPr="007F74CD" w:rsidR="007F74CD" w:rsidP="725AB9B7" w:rsidRDefault="007F74CD" w14:paraId="6874FD6F" w14:textId="3E99ED29">
      <w:pPr>
        <w:pStyle w:val="Normal"/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Johanna Wong-Bajracharya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John Webster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Luciano A. Rigano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2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Pragya Kant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3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Anna Englezou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Fridjof. Snijders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Dor Agmon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Rebecca Roach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4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Cuiping Wang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5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Monica Kehoe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5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Rachel Mann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3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Fiona E. Constable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3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Nerida J. Donovan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, Toni A. Chapman</w:t>
      </w:r>
      <w:r w:rsidRPr="725AB9B7" w:rsidR="2F3F7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AU"/>
        </w:rPr>
        <w:t>1</w:t>
      </w:r>
      <w:r w:rsidRPr="725AB9B7" w:rsidR="2F3F74B1">
        <w:rPr>
          <w:rFonts w:ascii="Times New Roman" w:hAnsi="Times New Roman" w:eastAsia="Times New Roman" w:cs="Times New Roman"/>
          <w:noProof w:val="0"/>
          <w:sz w:val="20"/>
          <w:szCs w:val="20"/>
          <w:lang w:val="en-AU"/>
        </w:rPr>
        <w:t xml:space="preserve"> </w:t>
      </w:r>
      <w:r w:rsidRPr="725AB9B7" w:rsidR="007F74C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*</w:t>
      </w:r>
    </w:p>
    <w:p w:rsidRPr="007F74CD" w:rsidR="007F74CD" w:rsidP="001E0CFC" w:rsidRDefault="007F74CD" w14:paraId="6B2B7CC3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7F74CD" w:rsidR="007F74CD" w:rsidP="001E0CFC" w:rsidRDefault="007F74CD" w14:paraId="7E5E4530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1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New South Wales Department of Primary Industries and Regional Development, Elizabeth Macarthur Agricultural Institute, New South Wales, Australia</w:t>
      </w:r>
    </w:p>
    <w:p w:rsidRPr="007F74CD" w:rsidR="007F74CD" w:rsidP="001E0CFC" w:rsidRDefault="007F74CD" w14:paraId="0191487D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2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Plant Health and Environment Laboratory, Ministry for Primary Industries, Auckland, New Zealand</w:t>
      </w:r>
    </w:p>
    <w:p w:rsidRPr="007F74CD" w:rsidR="007F74CD" w:rsidP="001E0CFC" w:rsidRDefault="007F74CD" w14:paraId="3D96953D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3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Agriculture Victoria Research, Department of Energy, Environment and Climate Action, Victoria, Australia</w:t>
      </w:r>
    </w:p>
    <w:p w:rsidRPr="007F74CD" w:rsidR="007F74CD" w:rsidP="001E0CFC" w:rsidRDefault="007F74CD" w14:paraId="54E816FB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 w:rsidRPr="007F74C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4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Queensland Department of Agriculture and Fisheries, Queensland, Australia </w:t>
      </w:r>
    </w:p>
    <w:p w:rsidRPr="007F74CD" w:rsidR="007F74CD" w:rsidP="001E0CFC" w:rsidRDefault="007F74CD" w14:paraId="66C68DF9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5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Department of Primary Industries and Regional Development, Western Australia, Australia</w:t>
      </w:r>
    </w:p>
    <w:p w:rsidRPr="007F74CD" w:rsidR="007F74CD" w:rsidP="001E0CFC" w:rsidRDefault="007F74CD" w14:paraId="6A416DC9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7F74CD" w:rsidR="007F74CD" w:rsidP="001E0CFC" w:rsidRDefault="007F74CD" w14:paraId="6B1D9A2C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b/>
          <w:bCs/>
          <w:sz w:val="20"/>
          <w:szCs w:val="20"/>
        </w:rPr>
        <w:t>Correspondence: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Toni Chapman, </w:t>
      </w:r>
      <w:hyperlink w:history="1" r:id="rId4">
        <w:r w:rsidRPr="007F74CD">
          <w:rPr>
            <w:rFonts w:ascii="Times New Roman" w:hAnsi="Times New Roman" w:eastAsia="Times New Roman" w:cs="Times New Roman"/>
            <w:color w:val="467886" w:themeColor="hyperlink"/>
            <w:sz w:val="20"/>
            <w:szCs w:val="20"/>
          </w:rPr>
          <w:t>toni.chapman@dpi.nsw.gov.au</w:t>
        </w:r>
      </w:hyperlink>
    </w:p>
    <w:p w:rsidRPr="007F74CD" w:rsidR="007F74CD" w:rsidP="001E0CFC" w:rsidRDefault="007F74CD" w14:paraId="69B0883D" w14:textId="77777777">
      <w:pPr>
        <w:suppressLineNumbers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7F74CD">
        <w:rPr>
          <w:rFonts w:ascii="Times New Roman" w:hAnsi="Times New Roman" w:eastAsia="Times New Roman" w:cs="Times New Roman"/>
          <w:b/>
          <w:bCs/>
          <w:sz w:val="20"/>
          <w:szCs w:val="20"/>
        </w:rPr>
        <w:t>Address:</w:t>
      </w:r>
      <w:r w:rsidRPr="007F74CD">
        <w:rPr>
          <w:rFonts w:ascii="Times New Roman" w:hAnsi="Times New Roman" w:eastAsia="Times New Roman" w:cs="Times New Roman"/>
          <w:sz w:val="20"/>
          <w:szCs w:val="20"/>
        </w:rPr>
        <w:t xml:space="preserve"> Elizabeth Macarthur Agricultural Institute, Woodbridge Rd, Menangle, NSW 2568</w:t>
      </w:r>
    </w:p>
    <w:p w:rsidR="00BC2BAE" w:rsidP="001A4FBD" w:rsidRDefault="00BC2BAE" w14:paraId="3C5B9CC7" w14:textId="3B0956AF">
      <w:pPr>
        <w:ind w:firstLine="0"/>
        <w:rPr>
          <w:b/>
          <w:bCs/>
          <w:u w:val="single"/>
        </w:rPr>
      </w:pPr>
    </w:p>
    <w:p w:rsidR="00386B66" w:rsidP="006253EC" w:rsidRDefault="00FF786B" w14:paraId="79F0BB9E" w14:textId="52F1DA43">
      <w:pPr>
        <w:spacing w:line="276" w:lineRule="auto"/>
        <w:ind w:firstLine="0"/>
      </w:pPr>
      <w:r w:rsidRPr="00FF786B">
        <w:rPr>
          <w:b/>
          <w:bCs/>
          <w:u w:val="single"/>
        </w:rPr>
        <w:lastRenderedPageBreak/>
        <w:t>Supplementary Table S1:</w:t>
      </w:r>
      <w:r w:rsidRPr="00FF786B">
        <w:t xml:space="preserve"> The Cq value of X-</w:t>
      </w:r>
      <w:r w:rsidRPr="00FF786B">
        <w:rPr>
          <w:i/>
          <w:iCs/>
        </w:rPr>
        <w:t>ComEC</w:t>
      </w:r>
      <w:r w:rsidRPr="00FF786B">
        <w:t xml:space="preserve"> qPCR assay comparing to published qPCR assays in the analytical specificity testing using the exclusivity and inclusivity panel. nd = not detected; N/A = not available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053"/>
        <w:gridCol w:w="1358"/>
        <w:gridCol w:w="1314"/>
        <w:gridCol w:w="1039"/>
        <w:gridCol w:w="1091"/>
        <w:gridCol w:w="999"/>
        <w:gridCol w:w="1051"/>
        <w:gridCol w:w="1076"/>
        <w:gridCol w:w="1365"/>
        <w:gridCol w:w="1360"/>
      </w:tblGrid>
      <w:tr w:rsidRPr="00B74DA3" w:rsidR="00BD34DF" w:rsidTr="00B74DA3" w14:paraId="1B7A9133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0A5E4D9" w14:textId="77777777">
            <w:pPr>
              <w:pStyle w:val="NoSpacing"/>
              <w:jc w:val="center"/>
              <w:rPr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74917FF" w14:textId="2038BA64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  <w:hideMark/>
          </w:tcPr>
          <w:p w:rsidRPr="00B74DA3" w:rsidR="0071628B" w:rsidP="00B74DA3" w:rsidRDefault="0071628B" w14:paraId="5A2A7032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Assay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FB6230" w:rsidP="00B74DA3" w:rsidRDefault="0071628B" w14:paraId="675FB130" w14:textId="3B5351C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X-</w:t>
            </w:r>
            <w:r w:rsidRPr="00B74DA3">
              <w:rPr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ComEC</w:t>
            </w: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 xml:space="preserve"> generic qPCR</w:t>
            </w:r>
          </w:p>
          <w:p w:rsidRPr="00B74DA3" w:rsidR="0071628B" w:rsidP="00B74DA3" w:rsidRDefault="0071628B" w14:paraId="291F10D9" w14:textId="067491F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(This study)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27D610C7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Harper Xf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5A4E61C2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Ouyang Xf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0C09238D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Dupas Xf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55A5840E" w14:textId="4110685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Agiletti Xf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49C7F0E4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Francis Xf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16713292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Ito &amp; Suzaki generic qPCR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0FADD96B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Ito &amp; Chiaki generic qPCR</w:t>
            </w:r>
          </w:p>
        </w:tc>
      </w:tr>
      <w:tr w:rsidRPr="00B74DA3" w:rsidR="00BD34DF" w:rsidTr="00B74DA3" w14:paraId="7304737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BFBFBF"/>
            <w:noWrap/>
            <w:vAlign w:val="center"/>
            <w:hideMark/>
          </w:tcPr>
          <w:p w:rsidRPr="00B74DA3" w:rsidR="0071628B" w:rsidP="00B74DA3" w:rsidRDefault="0071628B" w14:paraId="0E3C156B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Isolate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320E5661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Species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BFBFBF"/>
            <w:noWrap/>
            <w:vAlign w:val="center"/>
            <w:hideMark/>
          </w:tcPr>
          <w:p w:rsidRPr="00B74DA3" w:rsidR="0071628B" w:rsidP="00B74DA3" w:rsidRDefault="0071628B" w14:paraId="6B149D07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Subspecies</w:t>
            </w:r>
          </w:p>
        </w:tc>
        <w:tc>
          <w:tcPr>
            <w:tcW w:w="0" w:type="auto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BFBFBF"/>
            <w:vAlign w:val="center"/>
            <w:hideMark/>
          </w:tcPr>
          <w:p w:rsidRPr="00B74DA3" w:rsidR="0071628B" w:rsidP="00B74DA3" w:rsidRDefault="0071628B" w14:paraId="10D914ED" w14:textId="49612FC5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C</w:t>
            </w:r>
            <w:r w:rsidR="005743C6">
              <w:rPr>
                <w:b/>
                <w:bCs/>
                <w:color w:val="000000"/>
                <w:sz w:val="18"/>
                <w:szCs w:val="18"/>
                <w:lang w:eastAsia="en-AU"/>
              </w:rPr>
              <w:t>q</w:t>
            </w: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 xml:space="preserve"> value</w:t>
            </w:r>
          </w:p>
        </w:tc>
      </w:tr>
      <w:tr w:rsidRPr="00B74DA3" w:rsidR="00FB6230" w:rsidTr="00B74DA3" w14:paraId="7F8D6E3F" w14:textId="77777777">
        <w:trPr>
          <w:trHeight w:val="57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CCF160B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Exclusivity panel</w:t>
            </w:r>
          </w:p>
        </w:tc>
      </w:tr>
      <w:tr w:rsidRPr="00B74DA3" w:rsidR="00FB6230" w:rsidTr="00B74DA3" w14:paraId="010E8AF7" w14:textId="77777777">
        <w:trPr>
          <w:trHeight w:val="57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FCB675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DAR65801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9474EC9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maltophilia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FA6766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019DB4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FF4A0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EC7D0B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29E3AE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B4725A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37D7C0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00BB6A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C6B725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4716B4B0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5F5D5E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DAR72045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31C1D9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maltophilia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8A910C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8F654E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D23DFE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450C34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95F92D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2922AF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C86F0D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FD1467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A89E4A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6424AAA5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D1E96B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DAR75512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9897920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maltophilia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9F8776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C09556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D1F1A7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D47991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EC9720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12872D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7CAD5D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B7B296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EEFE4A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145DABA0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DB3680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DAR76132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6AC0BC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maltophilia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14C7C6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E4C59B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21AE8C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D61A4B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5F9BD3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8DC45D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570FE2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AD4352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A08F2F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29.41</w:t>
            </w:r>
          </w:p>
        </w:tc>
      </w:tr>
      <w:tr w:rsidRPr="00B74DA3" w:rsidR="00FB6230" w:rsidTr="00B74DA3" w14:paraId="5A4DD535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88DCDF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DAR77232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322BF4B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71155D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F162E4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0F9731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CC02BE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360A61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DCFA4A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1EC89A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A690C8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B1185F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31.28</w:t>
            </w:r>
          </w:p>
        </w:tc>
      </w:tr>
      <w:tr w:rsidRPr="00B74DA3" w:rsidR="00FB6230" w:rsidTr="00B74DA3" w14:paraId="5C80F514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6F9491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DAR77233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475D45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75FF77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7A5F66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4EAF3F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49EDC3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D7329B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614DF8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9CFE37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754E54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EED9BD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28.01</w:t>
            </w:r>
          </w:p>
        </w:tc>
      </w:tr>
      <w:tr w:rsidRPr="00B74DA3" w:rsidR="00FB6230" w:rsidTr="00B74DA3" w14:paraId="7894E08F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A46D5E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DAR77234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A8916B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839913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3840AC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B9E1F1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C1B113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5713C3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42092E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0B172B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28B213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E86E89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29.63</w:t>
            </w:r>
          </w:p>
        </w:tc>
      </w:tr>
      <w:tr w:rsidRPr="00B74DA3" w:rsidR="00FB6230" w:rsidTr="00B74DA3" w14:paraId="545FAD0F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277BEA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DAR77236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6D97A9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041952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F02F76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FD9A07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ED55E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E05A87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A1D528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1F492D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B2DF2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F26F3B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28.87</w:t>
            </w:r>
          </w:p>
        </w:tc>
      </w:tr>
      <w:tr w:rsidRPr="00B74DA3" w:rsidR="00FB6230" w:rsidTr="00B74DA3" w14:paraId="4FB47241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57EF78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DAR77237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2EB0981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Stenotrophomonas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DD85F5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0CDB53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EAEC6F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212E6F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A335C4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F682C1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A706AD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5BE7C1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7AB3F9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11A21B4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89009F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1622 B Strain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8DC4212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fuscans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4DF7C7D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aurantifolii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CB799F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A9B127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A2048B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392FE2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92E192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887E35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028F88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ED2A21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2B78C4DD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2FD96D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P03-83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58F747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alfalfae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B74D1D4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citrumelo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BA2738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235EC4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9B59C5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73C3CF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CFC2E9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193522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BC3AE6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D07B35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6FA769F3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325104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DAR41379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FED496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vasicola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D25F2A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holcicola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3DB8CC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8B53F8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C54157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0C71DE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1D364A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5C897C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B72BF7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C276DA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58567F5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49882E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DAR73877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9E2492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vesicatoria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91D65B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7D2E8D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13AE95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C160CF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4FC243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8062CB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FEE676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801F59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E37A8E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1D74BE9B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96081B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DAR35705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65CA05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translucens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A803486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translucens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36BC96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91959C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C9591A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01077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F880D4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171A38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F9C146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1C714C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183771CB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2C10F8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DAR49849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37CC7D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hortorum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50B663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carotae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15DF18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C087B5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C6FF57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E28E00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127217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53ACF0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C253DB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BBDB78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3FF440DE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2153CD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DAR33337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3CC7BA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arboricola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6B12E5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64C2DB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3831C4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7E186B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FB1FE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A02FA6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F4DA22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0519BD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5D538E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3F6D5E53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8696DC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DAR82645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FA518B4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campestris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BB167B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phaseoli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FE4A56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1AA5D0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FBF8BB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25FD1D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101C26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B8BC42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BF10B1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9438C6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78BB8112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1C85E0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DAR82580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ECB53FB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sp.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961BB8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564AAE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FD068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2EF71A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6E912D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6850B9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91A63E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476F8F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33A257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2268AAAE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C5376A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DAR82611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8FB4905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oryzae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B2D1DAF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oryzae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CD8866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9A8463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79A024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A54FE1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9A350C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95DC4A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D4DC12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F920B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38433839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468906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lastRenderedPageBreak/>
              <w:t>DAR30526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78AC4A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campestris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27669C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vitians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3C5ABE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1615D6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F48AB7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1E6711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08D263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FF8CF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3CF545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3E3766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15C477A1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5D0A98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VPRI41552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03F962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campestris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082E29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83AB6D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F84E14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7C2FBD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E4456E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EC68FB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28366D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60D5BB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985316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27C211C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D2E096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DAR82627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2C34F9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campestris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CF90BE5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pruni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94A4F6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2D5A63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9559C5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45B76B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3E644D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3EBB75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4E51FC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501F93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4446D7C3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B313A5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DAR82711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A96F74B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campestris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C999EC2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cucurbitae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C6C604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4B5670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E3EEB2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ECF64E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55E947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872429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2717EE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71D90B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02B8EA16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CD02EB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DAR72015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99D7C13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Xanthomonas translucens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9ADAAF5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translucens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68472D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236631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B836F8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C5A345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B9673C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5E362B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F4E074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F79121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</w:tr>
      <w:tr w:rsidRPr="00B74DA3" w:rsidR="00FB6230" w:rsidTr="00B74DA3" w14:paraId="50CA5DC2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AF8F1A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NCPPB4612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B5BA58F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taiwanensis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5EB1C2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Not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7A4047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A4C760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2584C0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06A44F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7E4CB6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F5C7BE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A08F61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4D5FFF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32.4</w:t>
            </w:r>
          </w:p>
        </w:tc>
      </w:tr>
      <w:tr w:rsidRPr="00B74DA3" w:rsidR="00FB6230" w:rsidTr="00B74DA3" w14:paraId="70FEEEA1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E7BB50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ICMP8731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ADC369D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D280F10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4D68D3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5F3430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05E4BA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C898B7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3B8B58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019507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630BD4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6D9EA5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30.13</w:t>
            </w:r>
          </w:p>
        </w:tc>
      </w:tr>
      <w:tr w:rsidRPr="00B74DA3" w:rsidR="00FB6230" w:rsidTr="00B74DA3" w14:paraId="772C5989" w14:textId="77777777">
        <w:trPr>
          <w:trHeight w:val="57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F158215" w14:textId="77777777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b/>
                <w:bCs/>
                <w:color w:val="000000"/>
                <w:sz w:val="18"/>
                <w:szCs w:val="18"/>
                <w:lang w:eastAsia="en-AU"/>
              </w:rPr>
              <w:t>Inclusivity panel</w:t>
            </w:r>
          </w:p>
        </w:tc>
      </w:tr>
      <w:tr w:rsidRPr="00B74DA3" w:rsidR="00FB6230" w:rsidTr="00B74DA3" w14:paraId="07BA941D" w14:textId="77777777">
        <w:trPr>
          <w:trHeight w:val="57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B73CAF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CFBP7969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43F2D3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6B77B91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80C2D8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63CB68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232D18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29DE1C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DEB0A5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23.16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CF8D2A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0B509E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C49011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2AAB32CB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BD0D31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CFBP7970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53EAF76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0DE0BBF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1757BF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321D44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3D972F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81B8ED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444DC8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0CBEC0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A2A6DA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8BCB65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614B0E28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4C868C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7680AEF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D78439A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9C6171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F70339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E77A26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E9D7FD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B3E26B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A5FD22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90E31A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093CDC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5F1F233C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76B08D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03E3689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DBEDBD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05B30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BB22AF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D276FF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CFF4AF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8EAF53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8CD130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5F85D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19DD5C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683319FC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8979CD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ICMP15197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B69FC50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C017915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F8EE36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7B60EC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E60C80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1E653B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C265C8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6B8D16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B4744C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82540C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7EBF7912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B78D6E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ICMP8742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5D832A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21C245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CABA24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F7D7B3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BED161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25.29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1756F3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24.21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13831F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26.98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3E10E1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31.58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BE782B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B8F97C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35672CF5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294B36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ICMP8745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DB4619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C10EDD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0823BF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24.88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F44005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27.28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ECD389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20184F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26.74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2F5634D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9352E4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29.81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83C8F3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64FFB4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45B91A40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23470E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NCPPB4432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0DBDC61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DA25140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713E02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08C666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5417CD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C604FB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5DF7A4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96401D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CA85B1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1BC73F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7C664A5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930F57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NCPPB4605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644FB5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F6B2C24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D8964B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AEA12F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0E5FD5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234151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31A1F8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24.91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C3911E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471A9A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78675E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51677E1E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B3F4F4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6D28A33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60CB426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multiplex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067E5A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CE30FD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DE282F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5C7353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6525A8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22.23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066A53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CDCD1C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E67710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45147A0F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A5E32A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ICMP8739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ACAA7E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B993F30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multiplex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119D33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6C93A2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0C8BB1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FBE41C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0EEB37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30.09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067578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27.41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795056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AFDC8F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0072C144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D9B7DB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ICMP8740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132E7BE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8F12D14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multiplex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75B35E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30.99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130A0E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23.47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5198EB7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26.97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28F487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DDBFB8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B4E806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31.38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D9FE49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A10C56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7614D120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D6CF8F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NCPPB4604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896E19C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F59FB7B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multiplex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A11876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D84860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015E3C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2D0161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3EC779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28.39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1B5237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D1E61E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19D997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1A71E0A5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7A7BE9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947C4BB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15308E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pauca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989975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80474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A3AC0F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B088AB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1BF161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21.27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1ABED78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66037B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445F26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550AD8F6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DC3D16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C44ACAF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1A1C11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pauca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579719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F07666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9F142C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79ADA5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14.92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AB697C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39EA00F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133E2BD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E8E52C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01ACBF52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C323D72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4E6BFD5A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FE355B7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pauca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F5C162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ACB041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9683D5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F0731A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208290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6E1B0A8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E70734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B0248B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32454424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B3465A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042CD912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7903565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pauca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025D43D4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FFD13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70A0379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19.03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634174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76E6605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24.21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14CBC7C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7E7C5D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719D154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5E9CEA6B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653F7B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E52EAC3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053F63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sandyi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A5D9F3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4B2E50A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E099077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5FF80B4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9D5B22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21.96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61F8830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20.38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2B8580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514EB8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Pr="00B74DA3" w:rsidR="00FB6230" w:rsidTr="00B74DA3" w14:paraId="371B3F6A" w14:textId="77777777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4D9EA2E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CFBP8524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74DA3" w:rsidR="0071628B" w:rsidP="00B74DA3" w:rsidRDefault="0071628B" w14:paraId="76F9C258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Xylella fastidiosa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6A1AFCA" w14:textId="77777777">
            <w:pPr>
              <w:pStyle w:val="NoSpacing"/>
              <w:jc w:val="center"/>
              <w:rPr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i/>
                <w:iCs/>
                <w:color w:val="000000"/>
                <w:sz w:val="18"/>
                <w:szCs w:val="18"/>
                <w:lang w:eastAsia="en-AU"/>
              </w:rPr>
              <w:t>sandyi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3E1C21B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6E06AF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4A74417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15.73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68FFA9B3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14.57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31E1876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249D37F1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16.92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3E77E08F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B74DA3" w:rsidR="0071628B" w:rsidP="00B74DA3" w:rsidRDefault="0071628B" w14:paraId="17EE96C8" w14:textId="77777777">
            <w:pPr>
              <w:pStyle w:val="NoSpacing"/>
              <w:jc w:val="center"/>
              <w:rPr>
                <w:color w:val="000000"/>
                <w:sz w:val="18"/>
                <w:szCs w:val="18"/>
                <w:lang w:eastAsia="en-AU"/>
              </w:rPr>
            </w:pPr>
            <w:r w:rsidRPr="00B74DA3">
              <w:rPr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</w:tbl>
    <w:p w:rsidR="00386B66" w:rsidP="00386B66" w:rsidRDefault="00386B66" w14:paraId="37DEAD67" w14:textId="77777777">
      <w:pPr>
        <w:ind w:firstLine="0"/>
      </w:pPr>
    </w:p>
    <w:p w:rsidR="00386B66" w:rsidP="00386B66" w:rsidRDefault="00386B66" w14:paraId="67C0935F" w14:textId="1F2A612D">
      <w:pPr>
        <w:ind w:firstLine="0"/>
        <w:sectPr w:rsidR="00386B66" w:rsidSect="007C62A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D4550" w:rsidP="00DC77C3" w:rsidRDefault="007D3DF4" w14:paraId="51604A95" w14:textId="71B15F6D">
      <w:pPr>
        <w:spacing w:line="276" w:lineRule="auto"/>
        <w:ind w:firstLine="0"/>
      </w:pPr>
      <w:r w:rsidRPr="008A60DE">
        <w:rPr>
          <w:b/>
          <w:bCs/>
          <w:u w:val="single"/>
        </w:rPr>
        <w:lastRenderedPageBreak/>
        <w:t>Supplementary Table S2:</w:t>
      </w:r>
      <w:r w:rsidRPr="007D3DF4">
        <w:t xml:space="preserve"> The qPCR machine and reagents used by the test performance study participants</w:t>
      </w:r>
    </w:p>
    <w:tbl>
      <w:tblPr>
        <w:tblW w:w="12753" w:type="dxa"/>
        <w:tblLook w:val="04A0" w:firstRow="1" w:lastRow="0" w:firstColumn="1" w:lastColumn="0" w:noHBand="0" w:noVBand="1"/>
      </w:tblPr>
      <w:tblGrid>
        <w:gridCol w:w="1340"/>
        <w:gridCol w:w="5176"/>
        <w:gridCol w:w="6237"/>
      </w:tblGrid>
      <w:tr w:rsidRPr="007D3DF4" w:rsidR="007D3DF4" w:rsidTr="44EDDA0F" w14:paraId="4BF805CD" w14:textId="77777777">
        <w:trPr>
          <w:trHeight w:val="312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5BBA422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Participant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13897B6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qPCR machine model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1C50346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qPCR reagent</w:t>
            </w:r>
          </w:p>
        </w:tc>
      </w:tr>
      <w:tr w:rsidRPr="007D3DF4" w:rsidR="007D3DF4" w:rsidTr="44EDDA0F" w14:paraId="65552020" w14:textId="77777777">
        <w:trPr>
          <w:trHeight w:val="312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050358E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5B43E85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QuantStudio 5 </w:t>
            </w:r>
          </w:p>
          <w:p w:rsidRPr="007D3DF4" w:rsidR="007D3DF4" w:rsidP="00010067" w:rsidRDefault="007D3DF4" w14:paraId="6C7637B5" w14:textId="3E123339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(Applied Biosystem; Catalog number: A34322)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1D94D7F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Immolase </w:t>
            </w:r>
          </w:p>
          <w:p w:rsidRPr="007D3DF4" w:rsidR="007D3DF4" w:rsidP="00010067" w:rsidRDefault="007D3DF4" w14:paraId="0E4417E3" w14:textId="003C1F99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(Meridian Bioscience; Catalog number: BIO-21047)</w:t>
            </w:r>
          </w:p>
        </w:tc>
      </w:tr>
      <w:tr w:rsidRPr="007D3DF4" w:rsidR="007D3DF4" w:rsidTr="44EDDA0F" w14:paraId="129BCD66" w14:textId="77777777">
        <w:trPr>
          <w:trHeight w:val="312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0DBE627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44EDDA0F" w14:paraId="16AF1080" w14:textId="36E50C9B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44EDDA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en-AU"/>
              </w:rPr>
              <w:t>QuantStudio 3</w:t>
            </w:r>
          </w:p>
          <w:p w:rsidRPr="007D3DF4" w:rsidR="007D3DF4" w:rsidP="00010067" w:rsidRDefault="007D3DF4" w14:paraId="5BD425DA" w14:textId="5734911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(Applied Biosystem; Catalog number: A28567)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140325A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GoTaq qPCR systems </w:t>
            </w:r>
          </w:p>
          <w:p w:rsidRPr="007D3DF4" w:rsidR="007D3DF4" w:rsidP="00010067" w:rsidRDefault="007D3DF4" w14:paraId="74BD05FE" w14:textId="722F19F1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(Promega; Catalog number: A6001)</w:t>
            </w:r>
          </w:p>
        </w:tc>
      </w:tr>
      <w:tr w:rsidRPr="007D3DF4" w:rsidR="007D3DF4" w:rsidTr="44EDDA0F" w14:paraId="78801259" w14:textId="77777777">
        <w:trPr>
          <w:trHeight w:val="312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7E2379B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3108C32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CFX96 </w:t>
            </w:r>
          </w:p>
          <w:p w:rsidRPr="007D3DF4" w:rsidR="007D3DF4" w:rsidP="00010067" w:rsidRDefault="007D3DF4" w14:paraId="3201ACD6" w14:textId="5518BC9D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(Biorad; Catalog number: 1854095)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29AC808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Platinum Quantitative PCR SuperMix-UDG </w:t>
            </w:r>
          </w:p>
          <w:p w:rsidRPr="007D3DF4" w:rsidR="007D3DF4" w:rsidP="00010067" w:rsidRDefault="007D3DF4" w14:paraId="055066B0" w14:textId="57C7DE6B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(ThermoFisher; Catalog number: 11730017)</w:t>
            </w:r>
          </w:p>
        </w:tc>
      </w:tr>
      <w:tr w:rsidRPr="007D3DF4" w:rsidR="007D3DF4" w:rsidTr="44EDDA0F" w14:paraId="1A9E8CF6" w14:textId="77777777">
        <w:trPr>
          <w:trHeight w:val="312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644CEB2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0816824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QuantStudio 5 </w:t>
            </w:r>
          </w:p>
          <w:p w:rsidRPr="007D3DF4" w:rsidR="007D3DF4" w:rsidP="00010067" w:rsidRDefault="007D3DF4" w14:paraId="75E6E726" w14:textId="383298A3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(Applied Biosystem; Catalog number: A34322)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09092BB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Immolase </w:t>
            </w:r>
          </w:p>
          <w:p w:rsidRPr="007D3DF4" w:rsidR="007D3DF4" w:rsidP="00010067" w:rsidRDefault="007D3DF4" w14:paraId="363E99C9" w14:textId="59CC2DE2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(Meridian Bioscience; Catalog number: BIO-21047)</w:t>
            </w:r>
          </w:p>
        </w:tc>
      </w:tr>
      <w:tr w:rsidRPr="007D3DF4" w:rsidR="007D3DF4" w:rsidTr="44EDDA0F" w14:paraId="20CF8AE2" w14:textId="77777777">
        <w:trPr>
          <w:trHeight w:val="312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D3DF4" w:rsidR="007D3DF4" w:rsidP="00010067" w:rsidRDefault="007D3DF4" w14:paraId="4F92842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62916E2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Rotor-Gene Q </w:t>
            </w:r>
          </w:p>
          <w:p w:rsidRPr="007D3DF4" w:rsidR="007D3DF4" w:rsidP="00010067" w:rsidRDefault="007D3DF4" w14:paraId="42E463EC" w14:textId="6290A832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(Qiagen; Catalog number: 9001862)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14083A" w:rsidP="00010067" w:rsidRDefault="007D3DF4" w14:paraId="4075721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QuantiNova </w:t>
            </w:r>
          </w:p>
          <w:p w:rsidRPr="007D3DF4" w:rsidR="007D3DF4" w:rsidP="00010067" w:rsidRDefault="007D3DF4" w14:paraId="4EDA1E77" w14:textId="3FDDF10E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7D3DF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(Qiagen; Catalog number: 208456)</w:t>
            </w:r>
          </w:p>
        </w:tc>
      </w:tr>
    </w:tbl>
    <w:p w:rsidR="66EB5A49" w:rsidRDefault="66EB5A49" w14:paraId="543E6305" w14:textId="02C7CDF3">
      <w:r>
        <w:br w:type="page"/>
      </w:r>
    </w:p>
    <w:p w:rsidR="002B5E31" w:rsidP="00DC77C3" w:rsidRDefault="00DA4775" w14:paraId="13F12AC1" w14:textId="71A164B7">
      <w:pPr>
        <w:spacing w:line="276" w:lineRule="auto"/>
        <w:ind w:firstLine="0"/>
      </w:pPr>
      <w:r w:rsidRPr="00DC77C3">
        <w:rPr>
          <w:b/>
          <w:bCs/>
          <w:u w:val="single"/>
        </w:rPr>
        <w:lastRenderedPageBreak/>
        <w:t>Supplementary Table S3:</w:t>
      </w:r>
      <w:r w:rsidRPr="00DA4775">
        <w:t xml:space="preserve"> The amplification efficiency (%) of X-</w:t>
      </w:r>
      <w:r w:rsidRPr="003B7038">
        <w:rPr>
          <w:i/>
          <w:iCs/>
        </w:rPr>
        <w:t>ComEC</w:t>
      </w:r>
      <w:r w:rsidRPr="00DA4775">
        <w:t xml:space="preserve"> generic qPCR as compared with the published assay. N/A = not available because there were fewer than three valid detections across the dilution series.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940"/>
        <w:gridCol w:w="1640"/>
        <w:gridCol w:w="1640"/>
        <w:gridCol w:w="1640"/>
        <w:gridCol w:w="1640"/>
        <w:gridCol w:w="1340"/>
      </w:tblGrid>
      <w:tr w:rsidRPr="002B5E31" w:rsidR="002B5E31" w:rsidTr="002B5E31" w14:paraId="531F6D6A" w14:textId="77777777">
        <w:trPr>
          <w:trHeight w:val="828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2B5E31" w:rsidR="002B5E31" w:rsidP="002B5E31" w:rsidRDefault="002B5E31" w14:paraId="3CE64D9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  <w:t>Samples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2B5E31" w:rsidR="002B5E31" w:rsidP="002B5E31" w:rsidRDefault="002B5E31" w14:paraId="6A3ABFB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  <w:t>Participant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2B5E31" w:rsidR="002B5E31" w:rsidP="002B5E31" w:rsidRDefault="002B5E31" w14:paraId="6AD9BBF9" w14:textId="77777777">
            <w:pPr>
              <w:spacing w:after="0" w:line="240" w:lineRule="auto"/>
              <w:ind w:firstLine="0"/>
              <w:jc w:val="center"/>
              <w:rPr>
                <w:rFonts w:ascii="Calibri (Body)" w:hAnsi="Calibri (Body)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 (Body)" w:hAnsi="Calibri (Body)" w:eastAsia="Times New Roman" w:cs="Calibri"/>
                <w:b/>
                <w:bCs/>
                <w:color w:val="000000"/>
                <w:lang w:eastAsia="en-AU"/>
              </w:rPr>
              <w:t>X-ComEC generic qPCR (This study)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2B5E31" w:rsidR="002B5E31" w:rsidP="002B5E31" w:rsidRDefault="002B5E31" w14:paraId="3E0D404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  <w:t>Harper Xf qPCR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2B5E31" w:rsidR="002B5E31" w:rsidP="002B5E31" w:rsidRDefault="002B5E31" w14:paraId="1D67071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  <w:t>Ouyang Xf qPCR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2B5E31" w:rsidR="002B5E31" w:rsidP="002B5E31" w:rsidRDefault="002B5E31" w14:paraId="14887C9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b/>
                <w:bCs/>
                <w:color w:val="000000"/>
                <w:lang w:eastAsia="en-AU"/>
              </w:rPr>
              <w:t>Dupas Xf qPCR</w:t>
            </w:r>
          </w:p>
        </w:tc>
      </w:tr>
      <w:tr w:rsidRPr="002B5E31" w:rsidR="002B5E31" w:rsidTr="002B5E31" w14:paraId="21603A7B" w14:textId="77777777">
        <w:trPr>
          <w:trHeight w:val="312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B5E31" w:rsidR="002B5E31" w:rsidP="002B5E31" w:rsidRDefault="002B5E31" w14:paraId="77B551D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ICMP 8731 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br/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Xylella fastidiosa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 subsp </w:t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fastidiosa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210EF1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EB0D3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134.62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0C094A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714C1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25FD44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70.83</w:t>
            </w:r>
          </w:p>
        </w:tc>
      </w:tr>
      <w:tr w:rsidRPr="002B5E31" w:rsidR="002B5E31" w:rsidTr="002B5E31" w14:paraId="2AD636FE" w14:textId="77777777">
        <w:trPr>
          <w:trHeight w:val="312"/>
        </w:trPr>
        <w:tc>
          <w:tcPr>
            <w:tcW w:w="1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03B0567B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EF25F5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34037F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1B0C54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70.83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58CB22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19C0E1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</w:tr>
      <w:tr w:rsidRPr="002B5E31" w:rsidR="002B5E31" w:rsidTr="002B5E31" w14:paraId="0E45DE7E" w14:textId="77777777">
        <w:trPr>
          <w:trHeight w:val="312"/>
        </w:trPr>
        <w:tc>
          <w:tcPr>
            <w:tcW w:w="1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77087A8C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B52499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EDEF68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121.22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AA3B7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5BD3D7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7EC45F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121.22</w:t>
            </w:r>
          </w:p>
        </w:tc>
      </w:tr>
      <w:tr w:rsidRPr="002B5E31" w:rsidR="002B5E31" w:rsidTr="002B5E31" w14:paraId="5047B13C" w14:textId="77777777">
        <w:trPr>
          <w:trHeight w:val="312"/>
        </w:trPr>
        <w:tc>
          <w:tcPr>
            <w:tcW w:w="1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29754A9C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3BC1D6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2C11DB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59D9D6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AACE49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5CA631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</w:tr>
      <w:tr w:rsidRPr="002B5E31" w:rsidR="002B5E31" w:rsidTr="002B5E31" w14:paraId="1A9B9211" w14:textId="77777777">
        <w:trPr>
          <w:trHeight w:val="312"/>
        </w:trPr>
        <w:tc>
          <w:tcPr>
            <w:tcW w:w="19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696722C3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4AD761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D99509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DB575B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571C4A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105.35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890EB3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</w:tr>
      <w:tr w:rsidRPr="002B5E31" w:rsidR="002B5E31" w:rsidTr="002B5E31" w14:paraId="327F7C66" w14:textId="77777777">
        <w:trPr>
          <w:trHeight w:val="312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B5E31" w:rsidR="002B5E31" w:rsidP="002B5E31" w:rsidRDefault="002B5E31" w14:paraId="5D3F52C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ICMP 8739 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br/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Xylella fastidiosa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 subsp </w:t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multiplex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1580D8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A0D22A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4F75C9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0A844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83.3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247AB3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75.35</w:t>
            </w:r>
          </w:p>
        </w:tc>
      </w:tr>
      <w:tr w:rsidRPr="002B5E31" w:rsidR="002B5E31" w:rsidTr="002B5E31" w14:paraId="08502BB7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5FD429B9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95181C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6ECE53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922701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932AE4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854626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</w:tr>
      <w:tr w:rsidRPr="002B5E31" w:rsidR="002B5E31" w:rsidTr="002B5E31" w14:paraId="6AD56075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06A9CF98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B8DB1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5F12FF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83.3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0C9EB6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D588BA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8F1AF0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</w:tr>
      <w:tr w:rsidRPr="002B5E31" w:rsidR="002B5E31" w:rsidTr="002B5E31" w14:paraId="1625925C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16E26783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6A9BB9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88DA59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D1715C8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96.84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9AB77C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21E796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127.58</w:t>
            </w:r>
          </w:p>
        </w:tc>
      </w:tr>
      <w:tr w:rsidRPr="002B5E31" w:rsidR="002B5E31" w:rsidTr="002B5E31" w14:paraId="6584794C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3A6C90CA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1FB662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48ADF0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E9AE8E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7E6E70D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03AA97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</w:tr>
      <w:tr w:rsidRPr="002B5E31" w:rsidR="002B5E31" w:rsidTr="002B5E31" w14:paraId="47632208" w14:textId="77777777">
        <w:trPr>
          <w:trHeight w:val="312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B5E31" w:rsidR="002B5E31" w:rsidP="002B5E31" w:rsidRDefault="002B5E31" w14:paraId="262E397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CFBP8072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br/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Xylella fastidiosa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 xml:space="preserve"> subsp </w:t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pauca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66079A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E28D90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01BEDE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A82FF3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E85358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54.41</w:t>
            </w:r>
          </w:p>
        </w:tc>
      </w:tr>
      <w:tr w:rsidRPr="002B5E31" w:rsidR="002B5E31" w:rsidTr="002B5E31" w14:paraId="1937883C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411D6A44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08298F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D33AC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75.35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2752EDC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49393F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CA0A06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83.3</w:t>
            </w:r>
          </w:p>
        </w:tc>
      </w:tr>
      <w:tr w:rsidRPr="002B5E31" w:rsidR="002B5E31" w:rsidTr="002B5E31" w14:paraId="5D37C3C2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02722B56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0F524E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796C27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96.84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DB001EA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44632F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41D259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</w:tr>
      <w:tr w:rsidRPr="002B5E31" w:rsidR="002B5E31" w:rsidTr="002B5E31" w14:paraId="54A248DD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3F5DC244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AF28DE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63AEA0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D2FF15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34A93A9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F0F9A6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</w:tr>
      <w:tr w:rsidRPr="002B5E31" w:rsidR="002B5E31" w:rsidTr="002B5E31" w14:paraId="63C8E851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70D22704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92FB16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45B5741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D336E9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927A2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96.84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093DE6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100.92</w:t>
            </w:r>
          </w:p>
        </w:tc>
      </w:tr>
      <w:tr w:rsidRPr="002B5E31" w:rsidR="002B5E31" w:rsidTr="002B5E31" w14:paraId="0EB57839" w14:textId="77777777">
        <w:trPr>
          <w:trHeight w:val="312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B5E31" w:rsidR="002B5E31" w:rsidP="002B5E31" w:rsidRDefault="002B5E31" w14:paraId="2D855AC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t>NCPPB 4612</w:t>
            </w:r>
            <w:r w:rsidRPr="002B5E3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  <w:br/>
            </w:r>
            <w:r w:rsidRPr="002B5E31">
              <w:rPr>
                <w:rFonts w:ascii="Calibri" w:hAnsi="Calibri" w:eastAsia="Times New Roman" w:cs="Calibri"/>
                <w:i/>
                <w:iCs/>
                <w:color w:val="000000"/>
                <w:sz w:val="24"/>
                <w:szCs w:val="24"/>
                <w:lang w:eastAsia="en-AU"/>
              </w:rPr>
              <w:t>Xylella taiwanensis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FF80E41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A47D9E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134.62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17EA01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1D1AA1F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378071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</w:tr>
      <w:tr w:rsidRPr="002B5E31" w:rsidR="002B5E31" w:rsidTr="002B5E31" w14:paraId="2CA74DC0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62D1CBEA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588CC77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0C18BFC2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93.07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C8136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41DD28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721F45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</w:tr>
      <w:tr w:rsidRPr="002B5E31" w:rsidR="002B5E31" w:rsidTr="002B5E31" w14:paraId="6C54590A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295E95AB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CA08F9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6B0B4B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80.47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410F6A4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9D2D395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280BEB7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</w:tr>
      <w:tr w:rsidRPr="002B5E31" w:rsidR="002B5E31" w:rsidTr="002B5E31" w14:paraId="1ABF49D9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7AE8D2A9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0E68B5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77B67E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86.32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44D318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072D00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7FA291C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</w:tr>
      <w:tr w:rsidRPr="002B5E31" w:rsidR="002B5E31" w:rsidTr="002B5E31" w14:paraId="45BAEF09" w14:textId="77777777">
        <w:trPr>
          <w:trHeight w:val="312"/>
        </w:trPr>
        <w:tc>
          <w:tcPr>
            <w:tcW w:w="19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B5E31" w:rsidR="002B5E31" w:rsidP="002B5E31" w:rsidRDefault="002B5E31" w14:paraId="3780D97B" w14:textId="77777777">
            <w:pPr>
              <w:spacing w:after="0" w:line="240" w:lineRule="auto"/>
              <w:ind w:firstLine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652420BE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60909CB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89.57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13C97263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3235F7F0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5E31" w:rsidR="002B5E31" w:rsidP="002B5E31" w:rsidRDefault="002B5E31" w14:paraId="5B757FF6" w14:textId="77777777">
            <w:pPr>
              <w:spacing w:after="0" w:line="240" w:lineRule="auto"/>
              <w:ind w:firstLine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</w:pPr>
            <w:r w:rsidRPr="002B5E31">
              <w:rPr>
                <w:rFonts w:ascii="Calibri" w:hAnsi="Calibri" w:eastAsia="Times New Roman" w:cs="Calibri"/>
                <w:sz w:val="24"/>
                <w:szCs w:val="24"/>
                <w:lang w:eastAsia="en-AU"/>
              </w:rPr>
              <w:t>N/A</w:t>
            </w:r>
          </w:p>
        </w:tc>
      </w:tr>
    </w:tbl>
    <w:p w:rsidR="008F6749" w:rsidP="001B180A" w:rsidRDefault="008F6749" w14:paraId="47F0C107" w14:textId="77777777">
      <w:pPr>
        <w:ind w:firstLine="0"/>
        <w:sectPr w:rsidR="008F6749" w:rsidSect="007D3D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33D86" w:rsidP="00D11479" w:rsidRDefault="00A711CC" w14:paraId="738411E9" w14:textId="5E51A6FA">
      <w:pPr>
        <w:spacing w:line="276" w:lineRule="auto"/>
        <w:ind w:firstLine="0"/>
      </w:pPr>
      <w:r w:rsidRPr="2A57048E" w:rsidR="00A711CC">
        <w:rPr>
          <w:b w:val="1"/>
          <w:bCs w:val="1"/>
          <w:u w:val="single"/>
        </w:rPr>
        <w:t>Supplementary Table S4:</w:t>
      </w:r>
      <w:r w:rsidR="00A711CC">
        <w:rPr/>
        <w:t xml:space="preserve"> </w:t>
      </w:r>
      <w:r w:rsidR="52C9A394">
        <w:rPr/>
        <w:t xml:space="preserve">Results of inter-laboratory diagnostic sensitivity and limit of detection testing for the </w:t>
      </w:r>
      <w:proofErr w:type="spellStart"/>
      <w:r w:rsidR="52C9A394">
        <w:rPr/>
        <w:t>Xf</w:t>
      </w:r>
      <w:proofErr w:type="spellEnd"/>
      <w:r w:rsidR="52C9A394">
        <w:rPr/>
        <w:t xml:space="preserve"> (Harper) / </w:t>
      </w:r>
      <w:proofErr w:type="spellStart"/>
      <w:r w:rsidR="52C9A394">
        <w:rPr/>
        <w:t>Xt</w:t>
      </w:r>
      <w:proofErr w:type="spellEnd"/>
      <w:r w:rsidR="52C9A394">
        <w:rPr/>
        <w:t xml:space="preserve"> (X-</w:t>
      </w:r>
      <w:proofErr w:type="spellStart"/>
      <w:r w:rsidR="52C9A394">
        <w:rPr/>
        <w:t>ComEC</w:t>
      </w:r>
      <w:proofErr w:type="spellEnd"/>
      <w:r w:rsidR="52C9A394">
        <w:rPr/>
        <w:t xml:space="preserve">) duplex qPCR assay. Mean </w:t>
      </w:r>
      <w:proofErr w:type="spellStart"/>
      <w:r w:rsidR="52C9A394">
        <w:rPr/>
        <w:t>Cq</w:t>
      </w:r>
      <w:proofErr w:type="spellEnd"/>
      <w:r w:rsidR="52C9A394">
        <w:rPr/>
        <w:t xml:space="preserve"> value ± Standard error &lt;number of positive </w:t>
      </w:r>
      <w:proofErr w:type="gramStart"/>
      <w:r w:rsidR="52C9A394">
        <w:rPr/>
        <w:t>detection</w:t>
      </w:r>
      <w:proofErr w:type="gramEnd"/>
      <w:r w:rsidR="52C9A394">
        <w:rPr/>
        <w:t xml:space="preserve">&gt; is shown. </w:t>
      </w:r>
      <w:proofErr w:type="spellStart"/>
      <w:r w:rsidR="52C9A394">
        <w:rPr/>
        <w:t>nd</w:t>
      </w:r>
      <w:proofErr w:type="spellEnd"/>
      <w:r w:rsidR="52C9A394">
        <w:rPr/>
        <w:t xml:space="preserve"> = not detected</w:t>
      </w:r>
    </w:p>
    <w:tbl>
      <w:tblPr>
        <w:tblW w:w="14510" w:type="dxa"/>
        <w:tblLook w:val="04A0" w:firstRow="1" w:lastRow="0" w:firstColumn="1" w:lastColumn="0" w:noHBand="0" w:noVBand="1"/>
      </w:tblPr>
      <w:tblGrid>
        <w:gridCol w:w="1380"/>
        <w:gridCol w:w="1309"/>
        <w:gridCol w:w="1332"/>
        <w:gridCol w:w="1276"/>
        <w:gridCol w:w="1134"/>
        <w:gridCol w:w="1275"/>
        <w:gridCol w:w="1134"/>
        <w:gridCol w:w="1134"/>
        <w:gridCol w:w="1134"/>
        <w:gridCol w:w="1134"/>
        <w:gridCol w:w="1134"/>
        <w:gridCol w:w="1134"/>
      </w:tblGrid>
      <w:tr w:rsidRPr="00CD686C" w:rsidR="00FD7054" w:rsidTr="00CD686C" w14:paraId="6D6E2B96" w14:textId="77777777">
        <w:trPr>
          <w:trHeight w:val="312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60EABD3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Isolate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286A72C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Concentration (ng/µl)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16C1F6D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Participant A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2A265E15" w14:textId="6364FDDC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Participant B</w:t>
            </w:r>
            <w:r w:rsidR="00667CBB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1CF42146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Participant C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5CAD4582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Participant D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7E506636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Participant E</w:t>
            </w:r>
          </w:p>
        </w:tc>
      </w:tr>
      <w:tr w:rsidRPr="00CD686C" w:rsidR="00BE14FA" w:rsidTr="00CD686C" w14:paraId="05073A2F" w14:textId="77777777">
        <w:trPr>
          <w:trHeight w:val="312"/>
        </w:trPr>
        <w:tc>
          <w:tcPr>
            <w:tcW w:w="13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368B110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018226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08ED083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Harper XF-P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085FDE7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qPCR-Xt-</w:t>
            </w:r>
            <w:r w:rsidRPr="00BE14FA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en-AU"/>
              </w:rPr>
              <w:t>ComEC</w:t>
            </w: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60E5A06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Harper XF-P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6447FD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qPCR-Xt-</w:t>
            </w:r>
            <w:r w:rsidRPr="00BE14FA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en-AU"/>
              </w:rPr>
              <w:t>ComEC</w:t>
            </w: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38C25B9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Harper XF-P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13419C1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qPCR-Xt-</w:t>
            </w:r>
            <w:r w:rsidRPr="00BE14FA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en-AU"/>
              </w:rPr>
              <w:t>ComEC</w:t>
            </w: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570DA9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Harper XF-P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4235CF3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qPCR-</w:t>
            </w:r>
            <w:r w:rsidRPr="00BE14FA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en-AU"/>
              </w:rPr>
              <w:t>Xt-ComEC</w:t>
            </w: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255C429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Harper XF-P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  <w:hideMark/>
          </w:tcPr>
          <w:p w:rsidRPr="00BE14FA" w:rsidR="00BE14FA" w:rsidP="00E06376" w:rsidRDefault="00BE14FA" w14:paraId="5F7420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qPCR-</w:t>
            </w:r>
            <w:r w:rsidRPr="00BE14FA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en-AU"/>
              </w:rPr>
              <w:t>Xt-ComEC</w:t>
            </w:r>
            <w:r w:rsidRPr="00BE14FA">
              <w:rPr>
                <w:rFonts w:eastAsia="Times New Roman" w:cs="Calibri"/>
                <w:b/>
                <w:bCs/>
                <w:sz w:val="16"/>
                <w:szCs w:val="16"/>
                <w:lang w:eastAsia="en-AU"/>
              </w:rPr>
              <w:t>-P</w:t>
            </w:r>
          </w:p>
        </w:tc>
      </w:tr>
      <w:tr w:rsidRPr="00CD686C" w:rsidR="00FD7054" w:rsidTr="00CD686C" w14:paraId="3C2B8CFF" w14:textId="77777777">
        <w:trPr>
          <w:trHeight w:val="312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014FD04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 xml:space="preserve">ICMP 8731 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br/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Xylella fastidiosa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 xml:space="preserve"> subsp </w:t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fastidiosa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F5036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90BD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23.83 ± 1.15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AB0412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6C07B5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17.03 ± 1.08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14984D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C79EEB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27.38 ± 0.33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C7CEA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850A7C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24.63 ± 0.15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414A7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8D2BAE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22.00± 0.04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758290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3DD1B74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DCCF21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A706C4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5F7508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28.57 ± 0.18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D9891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6BF6D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20.57 ± 0.13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FEA642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10631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31.88 ± 1.95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B725A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2B600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27.97 ± 0.15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10F3AB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4C606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26.41± 0.07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D1B857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478C595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472DB1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4C437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C62AD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32.76 ± 0.89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6558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11ADD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23.66 ± 0.51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246722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967F0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34.4 ± 0.33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95037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B266A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31.97 ± 0.64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118C6E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93973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30.21± 0.10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1E46B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122270D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E4B22C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815E5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0E199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35.84 ± 1.29 &lt;2&gt;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8F8566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16744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27.86 ± 1.04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A775B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FF56EF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38.02 ± 2.11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5AEA7B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865C55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517A7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7D426D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33.92± 0.26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E2A00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75F2BB5E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640F6E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4C422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99283E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4DBBF9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51C8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31.11 ± 0.89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968B2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B6573E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1CD7E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93E1C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4A85B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4F863D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81B2F4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7F11A8A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C0B04E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C7E03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2.40E-06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7F1972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35.49 ± 0.91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400EE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688910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34.48 ± 0.94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31977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98C476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9B595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BE1C5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51297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7B186F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09464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57BB231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793E15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37E1A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DD9905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E8392C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8A1C99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36.41 ± 0.72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BF404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112CED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9952A1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A7C084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3572CF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263F18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35383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24B29A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413F47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A6371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A9D2FE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44492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5B71D8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36.13 ± 0.23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F4C5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544949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0659B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5ABFBD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1EA7D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E6B2C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C660E9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A1D7CC3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888A66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D63CD7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8CE8CE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35.52 ± 0.17 &lt;2&gt;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011E3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0F0EDC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36.01 ± 1.74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DF0EA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415C2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B79355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3FEFC2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81D3A7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57D0B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7EE401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657718CB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848067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2D54A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2.40E-10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157EE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B1737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A6EA5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38.52 ± 0.41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78736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F01CE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8924FC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00BF23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5580F2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E4A4FF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E9A54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3B8A7B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4FF08F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708218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DFA450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536FE5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9C8903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E529AA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203C3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56AF10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2AD410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A49F4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7E682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D6EEE4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78852DBD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E05C8E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F9281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78338F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02C5FC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16404D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1A0C3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352672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4B20B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C333AD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465179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4681E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CF32FF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7E407B46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8389F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4324C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E608A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E606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F9D836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8C72B9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BDEF3A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370ED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4008D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9F302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F0786D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CD8A5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5DFCB185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AC6269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EC23F2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FD70A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1D81E4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0E283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929961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6F5DC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A6D4CF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2EB05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02FE92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91128A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2518F8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B2D0778" w14:textId="77777777">
        <w:trPr>
          <w:trHeight w:val="312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423315F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 xml:space="preserve">ICMP 8739 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br/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Xylella fastidiosa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 xml:space="preserve"> subsp </w:t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multiplex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3CDF0FC8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6D3E1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23.2 ± 1.01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DF3579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B74ED6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21.65 ± 0.09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C4CB2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B29AA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22.06 ± 1.29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DE4637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C9BCA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21.4 ± 0.1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57316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F0E207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20.42± 0.05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015BD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44141A8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984618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669F720E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DE76B7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26.71 ± 0.12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1268A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746BAB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25.89 ± 0.15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F76FB9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9DD3C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25.88 ± 1.45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D2348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A3745C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 ± 0.26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7D292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A1988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25.31± 0.17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659CE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5DBE3DD9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680878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2BDCE492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397F4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30.38 ± 1.88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CD53A4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2ACF4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29.5 ± 0.28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45EA3D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DBF7EA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29.17 ± 1.56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6A1AC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91AC1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28.6 ± 0.26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83D4D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689C1F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30.18± 0.16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DE38DA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836ADFC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657832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46502AEA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8B3D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35.28 ± 1.03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C275C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32DCBF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33.41 ± 0.37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EF730D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C19FEC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32.53 ± 2.1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4FDB2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E965BB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32.9 ± 0.52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949C72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69582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32.74± 0.38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A6823E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D981046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4BD7E8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4ACD78B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5D5ADB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17509A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FF7DB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36.45 ± 1.94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87BF7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C8D8D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732F11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857E2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9894C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91499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6C062B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6B51671B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DB528B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79E6F147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2.40E-06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C32EF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9EDDBC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161D0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38.07 ± 0.07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64F34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7D4F0A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215A6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D955D6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62C552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DCB061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0B498A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724817B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CED5D3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291EAC54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8C5CAB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6FE8AC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1F966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CDA465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CC9255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A9404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71307C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1E5B6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7A5266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5C023A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22E6FE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E880DE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648AE016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C3A58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B1F75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06AD9D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38.12 ± 0.41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34C68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9B121A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B65D49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9AAB6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4AD9D5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7A5BD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82302C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500F7D05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3A86A7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AC99D5B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3A684A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63ABC6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5B745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8A35A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A38DC3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26461A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003F8D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6D7B5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A2267E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4F96E7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5621283A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D3C0A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0366CB63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2.40E-10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995459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9BADA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6122C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A7F061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619F1E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C63133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FE6455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FF9C5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1E494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ED995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FD4514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51110FB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693ABE1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A35A18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82296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A7C510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E3E55B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86BEA5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F0A95D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422A7A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086900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4F442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F5E16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69594216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5F3FFBF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34B242BE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B751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B3447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C560D0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3F8FA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D77C5A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6E751E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33E76B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E5D3C4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9DF061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F8F84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2AE3086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04929B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31D26EFB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0F865A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4619D8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E50B4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0EF58D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930486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57AEB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D70A3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B0728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A26202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3AD193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ADCD1E2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F8845B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9E770CC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DF217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14C16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44B819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B6CE6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31A064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86F09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DD0E9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98649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FAC103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6F61DA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770EF87" w14:textId="77777777">
        <w:trPr>
          <w:trHeight w:val="312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D686C" w:rsidR="00D11479" w:rsidP="00E06376" w:rsidRDefault="00BE14FA" w14:paraId="55DD0A5E" w14:textId="61976EEC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CFBP8072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br/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Xylella fastidiosa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 xml:space="preserve"> subsp</w:t>
            </w:r>
          </w:p>
          <w:p w:rsidRPr="00BE14FA" w:rsidR="00BE14FA" w:rsidP="00E06376" w:rsidRDefault="00BE14FA" w14:paraId="446C9DBF" w14:textId="4E0FF955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pauca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5EC8FA4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4F459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19.64 ± 0.01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F2DA8D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B32B0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21.63 ± 0.46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868D1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DFE4F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22.63 ± 0.57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95F3B8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7CAB6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21.27 ± 0.15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C848B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9A541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18.93± 0.19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98FEB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7C89801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2A1CC3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6424EA7E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744D5A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26.11 ± 2.1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6C5B83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A381D2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26.32 ± 0.54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C208A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D1BE3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25.22 ± 0.56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7B008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CFE58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25.03 ± 0.12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A5458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668616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23.29± 0.04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6E33D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7BEC9A7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57C155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044C50B4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C0BA8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30.07 ± 0.33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2C1465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B3EAA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31.14 ± 0.51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3D858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338276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28.87 ± 0.25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C4C0CA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8D6C8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29.6 ± 0.17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8887FE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79FC87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25.93± 0.04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DA474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5B7AFF4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3EEFED1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566E452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51DF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34.08 ± 0.14 &lt;3&gt;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AEF773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BC68D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32.77 ± 1.98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0E07D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4FD53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32.14 ± 1.21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CB3807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5414C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34.4 ± 0.3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DADA49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9909C6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30.36± 0.14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BCC3FC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A063342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2E5E46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87734AF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02CD01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237531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F7AE88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936663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FC458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703A44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1C1408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39.25 ± 0.35 &lt;2&gt;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D48E7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6A8A3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34.10± 0.06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845D4E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5D77D97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AE9366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FD9F06D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2.40E-06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6E9771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8B747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200E14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CE98D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CB21B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1DA262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8F58AF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E2054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FF1F1F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FDCD4A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4F10D0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6F9B8B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352EFF92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70F506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18BE9B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90EB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39.42 ± 0.05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59C747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2E0BF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78E0F3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FEAC74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EC239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A1E638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ADCD55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7D4F89DE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E8C7AD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E523D29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40135A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D74D0E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57F7B2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39.05 ± 0.07 &lt;2&gt;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6A427F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29EDDD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3B06AA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F8465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CAF178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426583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12ABA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4A26AE3B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F68FA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296FBB9B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2.40E-09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7CEAD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94B446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78B0F2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CD079A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4D7972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DCF199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D14E4C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99B85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541491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49E5B7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BA94283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48F6DF6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41E567AE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2.40E-10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8C7625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4138AA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CBBF31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16A07A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B3AD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724B31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5F77C0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25E105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A6379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CB089F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48195BA8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769728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435AB3AD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9ABD48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043ED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EBA01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6A427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8599F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70696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1896C7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013D4D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D94FB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D3F2D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4A87A5BD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FDE259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8558286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37D390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600AB8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C18E3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7ADAC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228FB7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943A38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E62F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AE266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B03F39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1A4CE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32BA0E75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50EE1F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5A3665F0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F18DA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4D3A42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64DEC8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676AD0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1D9177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674C3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E29A3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143F6F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76655A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F074B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81FB152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26C97C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AA7734E" w14:textId="77777777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Arial"/>
                <w:sz w:val="16"/>
                <w:szCs w:val="16"/>
                <w:lang w:eastAsia="en-AU"/>
              </w:rPr>
              <w:t>2.40E-14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4FF469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044AF4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6042FA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A3CCE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F8106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69A4DD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8A9AFD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CC7AF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F95384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A9DF0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77313AD" w14:textId="77777777">
        <w:trPr>
          <w:trHeight w:val="312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14FA" w:rsidR="00BE14FA" w:rsidP="00E06376" w:rsidRDefault="00BE14FA" w14:paraId="12E25C6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NCPPB 4612</w:t>
            </w: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br/>
            </w:r>
            <w:r w:rsidRPr="00BE14FA">
              <w:rPr>
                <w:rFonts w:eastAsia="Times New Roman" w:cs="Calibri"/>
                <w:i/>
                <w:iCs/>
                <w:sz w:val="16"/>
                <w:szCs w:val="16"/>
                <w:lang w:eastAsia="en-AU"/>
              </w:rPr>
              <w:t>Xylella taiwanensis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FF851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A129C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CDA00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18.56 ± 1.28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7FE38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47E55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22.24 ± 0.07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35454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AF30A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17.98 ± 2.11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EB10C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4EF510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21 ± 0.1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05206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BB8467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20.35± 0.06 &lt;3&gt;</w:t>
            </w:r>
          </w:p>
        </w:tc>
      </w:tr>
      <w:tr w:rsidRPr="00CD686C" w:rsidR="00FD7054" w:rsidTr="00CD686C" w14:paraId="462DE29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4C6974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1A691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202EC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AE736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25.74 ± 1.32 &lt;2&gt;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68E602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F0ABBC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26.77 ± 0.07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D2FA2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D3150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25.01 ± 1.45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5DAF1E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80147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25.3 ± 0.1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9D433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285A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23.72± 0.52 &lt;3&gt;</w:t>
            </w:r>
          </w:p>
        </w:tc>
      </w:tr>
      <w:tr w:rsidRPr="00CD686C" w:rsidR="00FD7054" w:rsidTr="00CD686C" w14:paraId="191EBA88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95BBF0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BD7F5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3CBCF4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CDABA9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30.75 ± 0.08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E34313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32.92 ± 0.69 &lt;3&gt;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351752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33.19 ± 0.07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0764E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1B5E92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30.37 ± 2.17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BF2A3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2C3ECD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28.83 ± 0.45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161613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DBAA3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27.97± 0.08 &lt;3&gt;</w:t>
            </w:r>
          </w:p>
        </w:tc>
      </w:tr>
      <w:tr w:rsidRPr="00CD686C" w:rsidR="00FD7054" w:rsidTr="00CD686C" w14:paraId="4CBE6290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4AE6BB1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A51AD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9041CC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DD1A4C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AAA0D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2E8FCF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37.05 ± 0.4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F3D9E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9E3FD2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A74C61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CE1693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33.67 ± 0.55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E8DD6D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77E5F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31.70± 0.12 &lt;3&gt;</w:t>
            </w:r>
          </w:p>
        </w:tc>
      </w:tr>
      <w:tr w:rsidRPr="00CD686C" w:rsidR="00FD7054" w:rsidTr="00CD686C" w14:paraId="152090FB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3ED817B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3138DF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039400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5B02F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18DE98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C45403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7BDDCE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9CFFF5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84087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344D4B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A0EEA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2F17BA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35.74± 0.43 &lt;3&gt;</w:t>
            </w:r>
          </w:p>
        </w:tc>
      </w:tr>
      <w:tr w:rsidRPr="00CD686C" w:rsidR="00FD7054" w:rsidTr="00CD686C" w14:paraId="62AF2B3D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D66973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3C4155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2.40E-06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474585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E6DED5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A37772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CE3DF3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CF8754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B8660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72F2C2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7BCC50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E0867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93A8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A27D6A9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51A9E1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930F8B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C3065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D5DF8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1EC841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99589C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8D48DF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55EB7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436B4F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1C9D3F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D6130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DA410D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256C5E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5562EC3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0C8CC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81EB9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636C66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666E7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A9315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7D6831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70C55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04F008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1D4332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BB3F8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E80E82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28551FF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5F42A4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306D86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2.40E-09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8A9F0D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8A469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5C410A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DC0078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EC86C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FA580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0EF98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A88725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F96239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DE0C22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60079328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6FA778D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D34B0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2.40E-10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F17E70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8C926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CD9AC9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5BE427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F09B38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2389D6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0FB591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59513E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32880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3DFE95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4C9048E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1DA55C9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BDDFEB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E82C2D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978DF9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D273E0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583BB5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9B7750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E11D87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DA9891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BFE3FD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3E392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C77A38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19953038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7EC069F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6AE134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F26700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0A458D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BF2097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F61619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35E9850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AA1D0C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CD2938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573190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2B932F9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4895100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0DA1AD76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B678CFE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98AC0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20CC536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F690B2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419BB9A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3EF2F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BFBB67C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2949B3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A12B99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B6682F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6BB158D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2367134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  <w:tr w:rsidRPr="00CD686C" w:rsidR="00FD7054" w:rsidTr="00CD686C" w14:paraId="2738DAC5" w14:textId="77777777">
        <w:trPr>
          <w:trHeight w:val="312"/>
        </w:trPr>
        <w:tc>
          <w:tcPr>
            <w:tcW w:w="13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E14FA" w:rsidR="00BE14FA" w:rsidP="00E06376" w:rsidRDefault="00BE14FA" w14:paraId="0E884BF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DD793E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2.40E-14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52F0B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2E8B15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3E7ED9B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3934A85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549EA9C8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65E432D9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7E7F9CD3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0B03D5F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042F1C97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14FA" w:rsidR="00BE14FA" w:rsidP="00E06376" w:rsidRDefault="00BE14FA" w14:paraId="1E686D61" w14:textId="77777777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en-AU"/>
              </w:rPr>
            </w:pPr>
            <w:r w:rsidRPr="00BE14FA">
              <w:rPr>
                <w:rFonts w:eastAsia="Times New Roman" w:cs="Calibri"/>
                <w:sz w:val="16"/>
                <w:szCs w:val="16"/>
                <w:lang w:eastAsia="en-AU"/>
              </w:rPr>
              <w:t>nd</w:t>
            </w:r>
          </w:p>
        </w:tc>
      </w:tr>
    </w:tbl>
    <w:p w:rsidR="007E2390" w:rsidP="007E2390" w:rsidRDefault="007E2390" w14:paraId="5CE436A8" w14:textId="77777777">
      <w:pPr>
        <w:pStyle w:val="NoSpacing"/>
      </w:pPr>
    </w:p>
    <w:p w:rsidR="00782D75" w:rsidP="00A37498" w:rsidRDefault="00667CBB" w14:paraId="5D0A4840" w14:textId="43A7E85F">
      <w:pPr>
        <w:pStyle w:val="BodyText"/>
        <w:rPr>
          <w:sz w:val="22"/>
          <w:szCs w:val="22"/>
        </w:rPr>
      </w:pPr>
      <w:r w:rsidRPr="00A37498">
        <w:rPr>
          <w:sz w:val="22"/>
          <w:szCs w:val="22"/>
        </w:rPr>
        <w:t xml:space="preserve">* Participant B had </w:t>
      </w:r>
      <w:r w:rsidRPr="00A37498" w:rsidR="007E2390">
        <w:rPr>
          <w:sz w:val="22"/>
          <w:szCs w:val="22"/>
        </w:rPr>
        <w:t xml:space="preserve">performed their testing </w:t>
      </w:r>
      <w:r w:rsidRPr="00A37498" w:rsidR="00FA7469">
        <w:rPr>
          <w:sz w:val="22"/>
          <w:szCs w:val="22"/>
        </w:rPr>
        <w:t xml:space="preserve">on the </w:t>
      </w:r>
      <w:r w:rsidRPr="00A37498" w:rsidR="00546ACB">
        <w:rPr>
          <w:sz w:val="22"/>
          <w:szCs w:val="22"/>
        </w:rPr>
        <w:t>qPCR-</w:t>
      </w:r>
      <w:r w:rsidRPr="00A37498" w:rsidR="00FA7469">
        <w:rPr>
          <w:sz w:val="22"/>
          <w:szCs w:val="22"/>
        </w:rPr>
        <w:t>Xt-</w:t>
      </w:r>
      <w:r w:rsidRPr="00A37498" w:rsidR="00546ACB">
        <w:rPr>
          <w:i/>
          <w:iCs/>
          <w:sz w:val="22"/>
          <w:szCs w:val="22"/>
        </w:rPr>
        <w:t>ComEC</w:t>
      </w:r>
      <w:r w:rsidRPr="00A37498" w:rsidR="00546ACB">
        <w:rPr>
          <w:sz w:val="22"/>
          <w:szCs w:val="22"/>
        </w:rPr>
        <w:t>-P</w:t>
      </w:r>
      <w:r w:rsidRPr="00A37498" w:rsidR="00FF30C2">
        <w:rPr>
          <w:sz w:val="22"/>
          <w:szCs w:val="22"/>
        </w:rPr>
        <w:t xml:space="preserve"> </w:t>
      </w:r>
      <w:r w:rsidRPr="00A37498" w:rsidR="00546ACB">
        <w:rPr>
          <w:sz w:val="22"/>
          <w:szCs w:val="22"/>
        </w:rPr>
        <w:t xml:space="preserve">probe using a different fluorophore (VIC) than other participants </w:t>
      </w:r>
      <w:r w:rsidRPr="00A37498" w:rsidR="00A37498">
        <w:rPr>
          <w:sz w:val="22"/>
          <w:szCs w:val="22"/>
        </w:rPr>
        <w:t>(Cy5) due to i</w:t>
      </w:r>
      <w:r w:rsidR="00D9319B">
        <w:rPr>
          <w:sz w:val="22"/>
          <w:szCs w:val="22"/>
        </w:rPr>
        <w:t>ncompatibility with their qPCR machine.</w:t>
      </w:r>
    </w:p>
    <w:p w:rsidR="00782D75" w:rsidRDefault="00782D75" w14:paraId="3069265B" w14:textId="77777777">
      <w:pPr>
        <w:rPr>
          <w:lang w:val="en-US"/>
        </w:rPr>
      </w:pPr>
      <w:r>
        <w:br w:type="page"/>
      </w:r>
    </w:p>
    <w:p w:rsidR="00B74DA3" w:rsidP="00B74DA3" w:rsidRDefault="00B74DA3" w14:paraId="32DCD3CA" w14:textId="1586F7FE">
      <w:pPr>
        <w:spacing w:line="276" w:lineRule="auto"/>
        <w:ind w:firstLine="0"/>
      </w:pPr>
      <w:r w:rsidRPr="00A711CC">
        <w:rPr>
          <w:b/>
          <w:bCs/>
          <w:u w:val="single"/>
        </w:rPr>
        <w:lastRenderedPageBreak/>
        <w:t>Supplementary Table S</w:t>
      </w:r>
      <w:r w:rsidR="00EE33D9">
        <w:rPr>
          <w:b/>
          <w:bCs/>
          <w:u w:val="single"/>
        </w:rPr>
        <w:t>5</w:t>
      </w:r>
      <w:r w:rsidRPr="00A711CC">
        <w:rPr>
          <w:b/>
          <w:bCs/>
          <w:u w:val="single"/>
        </w:rPr>
        <w:t>:</w:t>
      </w:r>
      <w:r w:rsidRPr="00A711CC">
        <w:t xml:space="preserve"> Results of </w:t>
      </w:r>
      <w:r>
        <w:t>independent follow-up validation</w:t>
      </w:r>
      <w:r w:rsidRPr="00A711CC">
        <w:t xml:space="preserve"> </w:t>
      </w:r>
      <w:r w:rsidR="003B7038">
        <w:t>on</w:t>
      </w:r>
      <w:r w:rsidRPr="00A711CC">
        <w:t xml:space="preserve"> </w:t>
      </w:r>
      <w:r w:rsidR="003B7038">
        <w:rPr>
          <w:i/>
          <w:iCs/>
        </w:rPr>
        <w:t>Xylella taiwanensis</w:t>
      </w:r>
      <w:r w:rsidRPr="00A711CC">
        <w:t xml:space="preserve"> detection </w:t>
      </w:r>
      <w:r w:rsidR="003B7038">
        <w:t>ability of</w:t>
      </w:r>
      <w:r w:rsidRPr="00A711CC">
        <w:t xml:space="preserve"> </w:t>
      </w:r>
      <w:r w:rsidRPr="00DA4775">
        <w:t>X-</w:t>
      </w:r>
      <w:r w:rsidRPr="003B7038">
        <w:rPr>
          <w:i/>
          <w:iCs/>
        </w:rPr>
        <w:t>ComEC</w:t>
      </w:r>
      <w:r w:rsidRPr="00DA4775">
        <w:t xml:space="preserve"> generic </w:t>
      </w:r>
      <w:r w:rsidR="00CB6080">
        <w:t>qPCR and</w:t>
      </w:r>
      <w:r w:rsidRPr="00DA4775">
        <w:t xml:space="preserve"> the published assay</w:t>
      </w:r>
      <w:r w:rsidR="00CB6080">
        <w:t>s</w:t>
      </w:r>
      <w:r w:rsidR="004A5682">
        <w:t xml:space="preserve"> using freshly prepared </w:t>
      </w:r>
      <w:r w:rsidR="004A5682">
        <w:rPr>
          <w:i/>
          <w:iCs/>
        </w:rPr>
        <w:t xml:space="preserve">Xylella taiwanensis </w:t>
      </w:r>
      <w:r w:rsidR="004A5682">
        <w:t>DNA extract</w:t>
      </w:r>
      <w:r w:rsidRPr="00A711CC">
        <w:t xml:space="preserve">. </w:t>
      </w:r>
      <w:r w:rsidR="00CB6080">
        <w:t xml:space="preserve">SE = standard error; N/A = not available/applicable; </w:t>
      </w:r>
      <w:r w:rsidRPr="00A711CC">
        <w:t>nd = not detected</w:t>
      </w:r>
      <w:r w:rsidR="003B7038">
        <w:t>.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1760"/>
        <w:gridCol w:w="2220"/>
        <w:gridCol w:w="1559"/>
        <w:gridCol w:w="1041"/>
        <w:gridCol w:w="1559"/>
        <w:gridCol w:w="1041"/>
        <w:gridCol w:w="1559"/>
        <w:gridCol w:w="1041"/>
        <w:gridCol w:w="1559"/>
        <w:gridCol w:w="1041"/>
      </w:tblGrid>
      <w:tr w:rsidRPr="003B7038" w:rsidR="003B7038" w:rsidTr="003B7038" w14:paraId="3308E4A8" w14:textId="77777777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986E4D7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705F8A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1B21E64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X-ComEC generic qPCR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7E8B2A8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Dupas Xf qPCR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3BEC1C0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Harper Xf qPCR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6BFBB98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Ouyang Xf qPCR</w:t>
            </w:r>
          </w:p>
        </w:tc>
      </w:tr>
      <w:tr w:rsidRPr="003B7038" w:rsidR="003B7038" w:rsidTr="003B7038" w14:paraId="518A4362" w14:textId="77777777">
        <w:trPr>
          <w:trHeight w:val="320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7738C37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Isolate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57B0970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Concentration (ng/µl)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2C9EFB1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mean Cq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6A12FAB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Cq 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75283CA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mean Cq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23AACEA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Cq 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6AC667D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mean Cq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588A32B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Cq 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48C781B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mean Cq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3B7038" w:rsidR="003B7038" w:rsidP="003B7038" w:rsidRDefault="003B7038" w14:paraId="28C9673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b/>
                <w:bCs/>
                <w:color w:val="000000"/>
                <w:sz w:val="20"/>
                <w:szCs w:val="20"/>
                <w:lang w:eastAsia="en-GB"/>
              </w:rPr>
              <w:t>Cq SE</w:t>
            </w:r>
          </w:p>
        </w:tc>
      </w:tr>
      <w:tr w:rsidRPr="003B7038" w:rsidR="003B7038" w:rsidTr="003B7038" w14:paraId="421E515D" w14:textId="77777777">
        <w:trPr>
          <w:trHeight w:val="320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B7038" w:rsidP="003B7038" w:rsidRDefault="003B7038" w14:paraId="39C205A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NCPPB 4612</w:t>
            </w:r>
          </w:p>
          <w:p w:rsidRPr="003B7038" w:rsidR="003B7038" w:rsidP="003B7038" w:rsidRDefault="003B7038" w14:paraId="4047F798" w14:textId="00CD950D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Theme="majorHAnsi" w:hAnsiTheme="majorHAnsi"/>
                <w:i/>
                <w:iCs/>
                <w:color w:val="000000"/>
                <w:sz w:val="20"/>
                <w:szCs w:val="20"/>
                <w:lang w:eastAsia="en-GB"/>
              </w:rPr>
              <w:t>Xylella taiwanensis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3F258C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34402D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23.44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32CB47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513F6F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9F67BB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FF4CA0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CF6A73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D799F7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DE7010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1E5E37BE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20243A0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8D1C3F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2582D9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26.84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BD965D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E2522E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1B9C9E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F8424D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B856E1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8DC83F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EBEF23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07925620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1F8D23C1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4A171A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09161D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30.44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46356F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20BFDC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112752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C265C0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6A524D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88299F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559F82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68CA8AEE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13FECE9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14721F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0EF98D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33.90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2C63C5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A062BE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9CF034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5BD83C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27519A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164C8A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273352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43690BB8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3D40C489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8C0857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CCE4F2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1BF41F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1518BE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071C09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6F725C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26FE62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9DCDBC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8E8BB5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662A3787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2FF3746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9C45B3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CED479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5E0658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CA4385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3137B2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D68CE4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8BD5EE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3EF25E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88DE22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744AE7EB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7CA120D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C74C58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6CB5A9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25FE8D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474559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E04B21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530D83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DE3E19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A514FD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C71C97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2E30C54D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78B00EB7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531755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56F9C5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5CD9A9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BB126D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62AF91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9A2C70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4BAA2C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7026A9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2C0816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0D94E893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200DEB0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0FD292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B219CC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389758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B6ED56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5FE632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B2FB88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0C7AEB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786BD3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715777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0726DC9E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24AB08E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080391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21A03C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B10223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4FD7CE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BADC3D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43E2C9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040E2B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4463BC2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56F3A9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5D0D2D4B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78EA4A40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F2F639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80BCEA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803A4C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ED4298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C4ACAD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C551C1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8233A6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A83728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FCD965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4D6F2A02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5D8F7E18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4E5557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4D0D25B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C6C31F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DC4FCA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91DC0E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57D374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FBE79D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954AE7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0B57C5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7B813AA2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3CAB6EDC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7C8D4F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E9E3EC1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7DA28B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7599E19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412EAD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4C8181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B501578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A549FDD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B85EA7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19003D5A" w14:textId="77777777">
        <w:trPr>
          <w:trHeight w:val="320"/>
        </w:trPr>
        <w:tc>
          <w:tcPr>
            <w:tcW w:w="17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038" w:rsidR="003B7038" w:rsidP="003B7038" w:rsidRDefault="003B7038" w14:paraId="27B363C5" w14:textId="77777777">
            <w:pPr>
              <w:spacing w:after="0" w:line="240" w:lineRule="auto"/>
              <w:ind w:firstLine="0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8074D4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2.40E-14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B2BF53B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06BB5D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F2CF2E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A6F0E9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18F70B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6E3658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7CBBF36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nd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175385E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Pr="003B7038" w:rsidR="003B7038" w:rsidTr="003B7038" w14:paraId="766096DD" w14:textId="77777777">
        <w:trPr>
          <w:trHeight w:val="340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3B7038" w:rsidP="003B7038" w:rsidRDefault="003B7038" w14:paraId="2B39269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ICMP 8731</w:t>
            </w:r>
          </w:p>
          <w:p w:rsidR="003B7038" w:rsidP="003B7038" w:rsidRDefault="003B7038" w14:paraId="7444B827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Theme="majorHAnsi" w:hAnsiTheme="majorHAnsi"/>
                <w:i/>
                <w:iCs/>
                <w:color w:val="000000"/>
                <w:sz w:val="20"/>
                <w:szCs w:val="20"/>
                <w:lang w:eastAsia="en-GB"/>
              </w:rPr>
              <w:t>Xylella fastidiosa</w:t>
            </w:r>
          </w:p>
          <w:p w:rsidRPr="003B7038" w:rsidR="003B7038" w:rsidP="003B7038" w:rsidRDefault="003B7038" w14:paraId="393E58F2" w14:textId="0393C7BA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(positive control)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7038" w:rsidR="003B7038" w:rsidP="003B7038" w:rsidRDefault="003B7038" w14:paraId="27E71F0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689ECEBF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11.72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2F6E68DA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9B94983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19.63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4460A06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5DFB3D14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15.48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0A630B40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14B347B5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14.80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7038" w:rsidR="003B7038" w:rsidP="003B7038" w:rsidRDefault="003B7038" w14:paraId="3CD299BC" w14:textId="77777777">
            <w:pPr>
              <w:spacing w:after="0" w:line="240" w:lineRule="auto"/>
              <w:ind w:firstLine="0"/>
              <w:jc w:val="center"/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</w:pPr>
            <w:r w:rsidRPr="003B7038">
              <w:rPr>
                <w:rFonts w:eastAsia="Times New Roman" w:cs="Times New Roman" w:asciiTheme="majorHAnsi" w:hAnsiTheme="majorHAnsi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</w:tbl>
    <w:p w:rsidR="003B7038" w:rsidP="00B74DA3" w:rsidRDefault="003B7038" w14:paraId="3892E811" w14:textId="77777777">
      <w:pPr>
        <w:spacing w:line="276" w:lineRule="auto"/>
        <w:ind w:firstLine="0"/>
      </w:pPr>
    </w:p>
    <w:p w:rsidRPr="00A37498" w:rsidR="004D2852" w:rsidP="00A37498" w:rsidRDefault="004D2852" w14:paraId="4FF1041D" w14:textId="77777777">
      <w:pPr>
        <w:pStyle w:val="BodyText"/>
        <w:rPr>
          <w:sz w:val="22"/>
          <w:szCs w:val="22"/>
        </w:rPr>
      </w:pPr>
    </w:p>
    <w:sectPr w:rsidRPr="00A37498" w:rsidR="004D2852" w:rsidSect="0024179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52"/>
    <w:rsid w:val="00010067"/>
    <w:rsid w:val="00043167"/>
    <w:rsid w:val="000D4538"/>
    <w:rsid w:val="0014083A"/>
    <w:rsid w:val="00171672"/>
    <w:rsid w:val="001A4FBD"/>
    <w:rsid w:val="001B180A"/>
    <w:rsid w:val="001B5658"/>
    <w:rsid w:val="001B5C8E"/>
    <w:rsid w:val="001E0CFC"/>
    <w:rsid w:val="001F075C"/>
    <w:rsid w:val="0024179E"/>
    <w:rsid w:val="002B5E31"/>
    <w:rsid w:val="00343309"/>
    <w:rsid w:val="00386B66"/>
    <w:rsid w:val="003979B6"/>
    <w:rsid w:val="003B7038"/>
    <w:rsid w:val="00406C69"/>
    <w:rsid w:val="00410A17"/>
    <w:rsid w:val="00431DD6"/>
    <w:rsid w:val="00434DF1"/>
    <w:rsid w:val="00437D6A"/>
    <w:rsid w:val="00473DF8"/>
    <w:rsid w:val="00486EA6"/>
    <w:rsid w:val="004A5682"/>
    <w:rsid w:val="004D2852"/>
    <w:rsid w:val="00546ACB"/>
    <w:rsid w:val="005743C6"/>
    <w:rsid w:val="00583609"/>
    <w:rsid w:val="005C115E"/>
    <w:rsid w:val="005E5CBF"/>
    <w:rsid w:val="00606411"/>
    <w:rsid w:val="006253EC"/>
    <w:rsid w:val="00633D86"/>
    <w:rsid w:val="00643E70"/>
    <w:rsid w:val="00667CBB"/>
    <w:rsid w:val="00713E4E"/>
    <w:rsid w:val="0071628B"/>
    <w:rsid w:val="00782D75"/>
    <w:rsid w:val="007C62A9"/>
    <w:rsid w:val="007D110A"/>
    <w:rsid w:val="007D3DF4"/>
    <w:rsid w:val="007E2390"/>
    <w:rsid w:val="007F74CD"/>
    <w:rsid w:val="008453E8"/>
    <w:rsid w:val="00875690"/>
    <w:rsid w:val="008933C8"/>
    <w:rsid w:val="00897B5C"/>
    <w:rsid w:val="008A60DE"/>
    <w:rsid w:val="008B14EC"/>
    <w:rsid w:val="008D4550"/>
    <w:rsid w:val="008F5E9D"/>
    <w:rsid w:val="008F6749"/>
    <w:rsid w:val="0090211B"/>
    <w:rsid w:val="00955BC9"/>
    <w:rsid w:val="009B32F1"/>
    <w:rsid w:val="00A01FF7"/>
    <w:rsid w:val="00A37498"/>
    <w:rsid w:val="00A404C0"/>
    <w:rsid w:val="00A62075"/>
    <w:rsid w:val="00A711CC"/>
    <w:rsid w:val="00B72FD3"/>
    <w:rsid w:val="00B73EF2"/>
    <w:rsid w:val="00B74DA3"/>
    <w:rsid w:val="00BC2BAE"/>
    <w:rsid w:val="00BD34DF"/>
    <w:rsid w:val="00BE14FA"/>
    <w:rsid w:val="00C05DAF"/>
    <w:rsid w:val="00C20A28"/>
    <w:rsid w:val="00C3717C"/>
    <w:rsid w:val="00CB6080"/>
    <w:rsid w:val="00CD686C"/>
    <w:rsid w:val="00D11479"/>
    <w:rsid w:val="00D26A60"/>
    <w:rsid w:val="00D731C4"/>
    <w:rsid w:val="00D75580"/>
    <w:rsid w:val="00D9319B"/>
    <w:rsid w:val="00D934C6"/>
    <w:rsid w:val="00DA4775"/>
    <w:rsid w:val="00DB0B0C"/>
    <w:rsid w:val="00DB3476"/>
    <w:rsid w:val="00DC77C3"/>
    <w:rsid w:val="00E00884"/>
    <w:rsid w:val="00E06376"/>
    <w:rsid w:val="00E34BBA"/>
    <w:rsid w:val="00E64DC6"/>
    <w:rsid w:val="00EE33D9"/>
    <w:rsid w:val="00EE3ABD"/>
    <w:rsid w:val="00F57684"/>
    <w:rsid w:val="00F918B9"/>
    <w:rsid w:val="00FA1424"/>
    <w:rsid w:val="00FA7469"/>
    <w:rsid w:val="00FB6230"/>
    <w:rsid w:val="00FD7054"/>
    <w:rsid w:val="00FF30C2"/>
    <w:rsid w:val="00FF786B"/>
    <w:rsid w:val="2A57048E"/>
    <w:rsid w:val="2F3F74B1"/>
    <w:rsid w:val="44EDDA0F"/>
    <w:rsid w:val="52C9A394"/>
    <w:rsid w:val="66EB5A49"/>
    <w:rsid w:val="725AB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022C"/>
  <w15:chartTrackingRefBased/>
  <w15:docId w15:val="{648A3D3B-2B9F-6340-BAC1-E3FD955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3167"/>
  </w:style>
  <w:style w:type="paragraph" w:styleId="Heading1">
    <w:name w:val="heading 1"/>
    <w:basedOn w:val="Normal"/>
    <w:next w:val="Normal"/>
    <w:link w:val="Heading1Char"/>
    <w:uiPriority w:val="9"/>
    <w:qFormat/>
    <w:rsid w:val="00043167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167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67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167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167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167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167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167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167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irstParagraph" w:customStyle="1">
    <w:name w:val="First Paragraph"/>
    <w:basedOn w:val="BodyText"/>
    <w:next w:val="BodyText"/>
    <w:qFormat/>
    <w:rsid w:val="00043167"/>
  </w:style>
  <w:style w:type="paragraph" w:styleId="BodyText">
    <w:name w:val="Body Text"/>
    <w:basedOn w:val="Normal"/>
    <w:link w:val="BodyTextChar"/>
    <w:qFormat/>
    <w:rsid w:val="00043167"/>
    <w:pPr>
      <w:spacing w:before="180" w:after="180" w:line="240" w:lineRule="auto"/>
      <w:ind w:firstLine="0"/>
    </w:pPr>
    <w:rPr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rsid w:val="00043167"/>
    <w:rPr>
      <w:rFonts w:eastAsiaTheme="minorHAnsi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043167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43167"/>
    <w:rPr>
      <w:rFonts w:asciiTheme="majorHAnsi" w:hAnsiTheme="majorHAnsi" w:eastAsiaTheme="majorEastAsia" w:cstheme="majorBidi"/>
      <w:b/>
      <w:bCs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43167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43167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43167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43167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43167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43167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43167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316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3167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043167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16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43167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043167"/>
    <w:rPr>
      <w:b/>
      <w:bCs/>
      <w:spacing w:val="0"/>
    </w:rPr>
  </w:style>
  <w:style w:type="character" w:styleId="Emphasis">
    <w:name w:val="Emphasis"/>
    <w:uiPriority w:val="20"/>
    <w:qFormat/>
    <w:rsid w:val="00043167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043167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0431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167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043167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167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3167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04316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4316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043167"/>
    <w:rPr>
      <w:smallCaps/>
    </w:rPr>
  </w:style>
  <w:style w:type="character" w:styleId="IntenseReference">
    <w:name w:val="Intense Reference"/>
    <w:uiPriority w:val="32"/>
    <w:qFormat/>
    <w:rsid w:val="00043167"/>
    <w:rPr>
      <w:b/>
      <w:bCs/>
      <w:smallCaps/>
      <w:color w:val="auto"/>
    </w:rPr>
  </w:style>
  <w:style w:type="character" w:styleId="BookTitle">
    <w:name w:val="Book Title"/>
    <w:uiPriority w:val="33"/>
    <w:qFormat/>
    <w:rsid w:val="00043167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16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93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3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3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oni.chapman@dpi.nsw.gov.au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Wong</dc:creator>
  <keywords/>
  <dc:description/>
  <lastModifiedBy>Johanna Wong</lastModifiedBy>
  <revision>83</revision>
  <dcterms:created xsi:type="dcterms:W3CDTF">2024-07-07T07:42:00.0000000Z</dcterms:created>
  <dcterms:modified xsi:type="dcterms:W3CDTF">2025-01-06T00:05:55.6484006Z</dcterms:modified>
</coreProperties>
</file>