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8F9C21F" w14:textId="77777777" w:rsidR="006E4112" w:rsidRPr="00FB766F" w:rsidRDefault="006E4112">
      <w:pPr>
        <w:widowControl w:val="0"/>
        <w:pBdr>
          <w:top w:val="nil"/>
          <w:left w:val="nil"/>
          <w:bottom w:val="nil"/>
          <w:right w:val="nil"/>
          <w:between w:val="nil"/>
        </w:pBdr>
        <w:spacing w:after="0" w:line="276" w:lineRule="auto"/>
        <w:rPr>
          <w:rFonts w:ascii="Times New Roman" w:eastAsia="Arial" w:hAnsi="Times New Roman" w:cs="Times New Roman"/>
          <w:color w:val="000000"/>
          <w:sz w:val="24"/>
          <w:szCs w:val="24"/>
        </w:rPr>
      </w:pPr>
    </w:p>
    <w:tbl>
      <w:tblPr>
        <w:tblStyle w:val="a"/>
        <w:tblW w:w="155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56"/>
        <w:gridCol w:w="1607"/>
        <w:gridCol w:w="1565"/>
        <w:gridCol w:w="2268"/>
        <w:gridCol w:w="9492"/>
      </w:tblGrid>
      <w:tr w:rsidR="006E4112" w:rsidRPr="00FB766F" w14:paraId="2BB53CDC" w14:textId="77777777">
        <w:tc>
          <w:tcPr>
            <w:tcW w:w="15588" w:type="dxa"/>
            <w:gridSpan w:val="5"/>
            <w:tcBorders>
              <w:top w:val="nil"/>
              <w:left w:val="nil"/>
              <w:bottom w:val="single" w:sz="4" w:space="0" w:color="000000"/>
              <w:right w:val="nil"/>
            </w:tcBorders>
            <w:shd w:val="clear" w:color="auto" w:fill="auto"/>
            <w:vAlign w:val="center"/>
          </w:tcPr>
          <w:p w14:paraId="20991487" w14:textId="5435C9E0" w:rsidR="006E4112" w:rsidRPr="00FB766F" w:rsidRDefault="0009309A">
            <w:pPr>
              <w:rPr>
                <w:rFonts w:ascii="Times New Roman" w:eastAsia="Times New Roman" w:hAnsi="Times New Roman" w:cs="Times New Roman"/>
                <w:b/>
                <w:iCs/>
                <w:sz w:val="24"/>
                <w:szCs w:val="24"/>
              </w:rPr>
            </w:pPr>
            <w:r w:rsidRPr="00FB766F">
              <w:rPr>
                <w:rFonts w:ascii="Times New Roman" w:eastAsia="Times New Roman" w:hAnsi="Times New Roman" w:cs="Times New Roman"/>
                <w:b/>
                <w:iCs/>
                <w:sz w:val="24"/>
                <w:szCs w:val="24"/>
              </w:rPr>
              <w:t xml:space="preserve">Table S3. </w:t>
            </w:r>
            <w:r w:rsidRPr="00FB766F">
              <w:rPr>
                <w:rFonts w:ascii="Times New Roman" w:eastAsia="Times New Roman" w:hAnsi="Times New Roman" w:cs="Times New Roman"/>
                <w:iCs/>
                <w:sz w:val="24"/>
                <w:szCs w:val="24"/>
              </w:rPr>
              <w:t>The status of phosphine</w:t>
            </w:r>
            <w:r w:rsidR="001C6886" w:rsidRPr="00FB766F">
              <w:rPr>
                <w:rFonts w:ascii="Times New Roman" w:eastAsia="Times New Roman" w:hAnsi="Times New Roman" w:cs="Times New Roman"/>
                <w:iCs/>
                <w:sz w:val="24"/>
                <w:szCs w:val="24"/>
              </w:rPr>
              <w:t xml:space="preserve"> (PH</w:t>
            </w:r>
            <w:r w:rsidR="001C6886" w:rsidRPr="00FB766F">
              <w:rPr>
                <w:rFonts w:ascii="Times New Roman" w:eastAsia="Times New Roman" w:hAnsi="Times New Roman" w:cs="Times New Roman"/>
                <w:iCs/>
                <w:sz w:val="24"/>
                <w:szCs w:val="24"/>
                <w:vertAlign w:val="subscript"/>
              </w:rPr>
              <w:t>3</w:t>
            </w:r>
            <w:r w:rsidR="001C6886" w:rsidRPr="00FB766F">
              <w:rPr>
                <w:rFonts w:ascii="Times New Roman" w:eastAsia="Times New Roman" w:hAnsi="Times New Roman" w:cs="Times New Roman"/>
                <w:iCs/>
                <w:sz w:val="24"/>
                <w:szCs w:val="24"/>
              </w:rPr>
              <w:t>)</w:t>
            </w:r>
            <w:r w:rsidRPr="00FB766F">
              <w:rPr>
                <w:rFonts w:ascii="Times New Roman" w:eastAsia="Times New Roman" w:hAnsi="Times New Roman" w:cs="Times New Roman"/>
                <w:iCs/>
                <w:sz w:val="24"/>
                <w:szCs w:val="24"/>
              </w:rPr>
              <w:t xml:space="preserve"> as a phytosanitary treatment for imported wood products for individual National Plant Protection Organizations (NPPO)</w:t>
            </w:r>
          </w:p>
        </w:tc>
      </w:tr>
      <w:tr w:rsidR="006E4112" w:rsidRPr="00FB766F" w14:paraId="3DD99C8D" w14:textId="77777777" w:rsidTr="00F131F2">
        <w:tc>
          <w:tcPr>
            <w:tcW w:w="656" w:type="dxa"/>
            <w:tcBorders>
              <w:top w:val="single" w:sz="4" w:space="0" w:color="000000"/>
            </w:tcBorders>
            <w:shd w:val="clear" w:color="auto" w:fill="auto"/>
            <w:vAlign w:val="center"/>
          </w:tcPr>
          <w:p w14:paraId="62EC9824" w14:textId="77777777" w:rsidR="006E4112" w:rsidRPr="00FB766F" w:rsidRDefault="0009309A">
            <w:pPr>
              <w:rPr>
                <w:rFonts w:ascii="Times New Roman" w:eastAsia="Times New Roman" w:hAnsi="Times New Roman" w:cs="Times New Roman"/>
                <w:b/>
                <w:sz w:val="24"/>
                <w:szCs w:val="24"/>
              </w:rPr>
            </w:pPr>
            <w:r w:rsidRPr="00FB766F">
              <w:rPr>
                <w:rFonts w:ascii="Times New Roman" w:eastAsia="Times New Roman" w:hAnsi="Times New Roman" w:cs="Times New Roman"/>
                <w:b/>
                <w:sz w:val="24"/>
                <w:szCs w:val="24"/>
              </w:rPr>
              <w:t>#</w:t>
            </w:r>
          </w:p>
        </w:tc>
        <w:tc>
          <w:tcPr>
            <w:tcW w:w="1607" w:type="dxa"/>
            <w:tcBorders>
              <w:top w:val="single" w:sz="4" w:space="0" w:color="000000"/>
            </w:tcBorders>
            <w:shd w:val="clear" w:color="auto" w:fill="auto"/>
            <w:vAlign w:val="center"/>
          </w:tcPr>
          <w:p w14:paraId="29957D36" w14:textId="77777777" w:rsidR="006E4112" w:rsidRPr="00FB766F" w:rsidRDefault="0009309A">
            <w:pPr>
              <w:rPr>
                <w:rFonts w:ascii="Times New Roman" w:eastAsia="Times New Roman" w:hAnsi="Times New Roman" w:cs="Times New Roman"/>
                <w:b/>
                <w:sz w:val="24"/>
                <w:szCs w:val="24"/>
              </w:rPr>
            </w:pPr>
            <w:r w:rsidRPr="00FB766F">
              <w:rPr>
                <w:rFonts w:ascii="Times New Roman" w:eastAsia="Times New Roman" w:hAnsi="Times New Roman" w:cs="Times New Roman"/>
                <w:b/>
                <w:sz w:val="24"/>
                <w:szCs w:val="24"/>
              </w:rPr>
              <w:t>Country</w:t>
            </w:r>
          </w:p>
        </w:tc>
        <w:tc>
          <w:tcPr>
            <w:tcW w:w="1565" w:type="dxa"/>
            <w:tcBorders>
              <w:top w:val="single" w:sz="4" w:space="0" w:color="000000"/>
            </w:tcBorders>
            <w:shd w:val="clear" w:color="auto" w:fill="auto"/>
            <w:vAlign w:val="center"/>
          </w:tcPr>
          <w:p w14:paraId="66F15C2D" w14:textId="7003B90F" w:rsidR="006E4112" w:rsidRPr="00FB766F" w:rsidRDefault="001C6886">
            <w:pPr>
              <w:rPr>
                <w:rFonts w:ascii="Times New Roman" w:eastAsia="Times New Roman" w:hAnsi="Times New Roman" w:cs="Times New Roman"/>
                <w:b/>
                <w:sz w:val="24"/>
                <w:szCs w:val="24"/>
              </w:rPr>
            </w:pPr>
            <w:r w:rsidRPr="00FB766F">
              <w:rPr>
                <w:rFonts w:ascii="Times New Roman" w:eastAsia="Times New Roman" w:hAnsi="Times New Roman" w:cs="Times New Roman"/>
                <w:b/>
                <w:sz w:val="24"/>
                <w:szCs w:val="24"/>
              </w:rPr>
              <w:t>Status</w:t>
            </w:r>
          </w:p>
        </w:tc>
        <w:tc>
          <w:tcPr>
            <w:tcW w:w="2268" w:type="dxa"/>
            <w:tcBorders>
              <w:top w:val="single" w:sz="4" w:space="0" w:color="000000"/>
            </w:tcBorders>
            <w:shd w:val="clear" w:color="auto" w:fill="auto"/>
            <w:vAlign w:val="center"/>
          </w:tcPr>
          <w:p w14:paraId="546A2933" w14:textId="77777777" w:rsidR="006E4112" w:rsidRPr="00FB766F" w:rsidRDefault="0009309A">
            <w:pPr>
              <w:rPr>
                <w:rFonts w:ascii="Times New Roman" w:eastAsia="Times New Roman" w:hAnsi="Times New Roman" w:cs="Times New Roman"/>
                <w:b/>
                <w:sz w:val="24"/>
                <w:szCs w:val="24"/>
              </w:rPr>
            </w:pPr>
            <w:r w:rsidRPr="00FB766F">
              <w:rPr>
                <w:rFonts w:ascii="Times New Roman" w:eastAsia="Times New Roman" w:hAnsi="Times New Roman" w:cs="Times New Roman"/>
                <w:b/>
                <w:sz w:val="24"/>
                <w:szCs w:val="24"/>
              </w:rPr>
              <w:t>Date of correspondence and contact</w:t>
            </w:r>
          </w:p>
        </w:tc>
        <w:tc>
          <w:tcPr>
            <w:tcW w:w="9492" w:type="dxa"/>
            <w:tcBorders>
              <w:top w:val="single" w:sz="4" w:space="0" w:color="000000"/>
            </w:tcBorders>
            <w:shd w:val="clear" w:color="auto" w:fill="auto"/>
            <w:vAlign w:val="center"/>
          </w:tcPr>
          <w:p w14:paraId="07BB773A" w14:textId="77777777" w:rsidR="006E4112" w:rsidRPr="00FB766F" w:rsidRDefault="0009309A">
            <w:pPr>
              <w:rPr>
                <w:rFonts w:ascii="Times New Roman" w:eastAsia="Times New Roman" w:hAnsi="Times New Roman" w:cs="Times New Roman"/>
                <w:b/>
                <w:sz w:val="24"/>
                <w:szCs w:val="24"/>
              </w:rPr>
            </w:pPr>
            <w:r w:rsidRPr="00FB766F">
              <w:rPr>
                <w:rFonts w:ascii="Times New Roman" w:eastAsia="Times New Roman" w:hAnsi="Times New Roman" w:cs="Times New Roman"/>
                <w:b/>
                <w:sz w:val="24"/>
                <w:szCs w:val="24"/>
              </w:rPr>
              <w:t>Comments</w:t>
            </w:r>
          </w:p>
        </w:tc>
      </w:tr>
      <w:tr w:rsidR="006E4112" w:rsidRPr="00FB766F" w14:paraId="403356E4" w14:textId="77777777" w:rsidTr="00F131F2">
        <w:tc>
          <w:tcPr>
            <w:tcW w:w="656" w:type="dxa"/>
            <w:shd w:val="clear" w:color="auto" w:fill="auto"/>
            <w:vAlign w:val="center"/>
          </w:tcPr>
          <w:p w14:paraId="605794B4"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w:t>
            </w:r>
          </w:p>
        </w:tc>
        <w:tc>
          <w:tcPr>
            <w:tcW w:w="1607" w:type="dxa"/>
            <w:shd w:val="clear" w:color="auto" w:fill="auto"/>
            <w:vAlign w:val="center"/>
          </w:tcPr>
          <w:p w14:paraId="1AF0A22C"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Afghanistan</w:t>
            </w:r>
          </w:p>
        </w:tc>
        <w:tc>
          <w:tcPr>
            <w:tcW w:w="1565" w:type="dxa"/>
            <w:shd w:val="clear" w:color="auto" w:fill="auto"/>
            <w:vAlign w:val="center"/>
          </w:tcPr>
          <w:p w14:paraId="1C8A313A"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7C8F3D3B"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1E2D055C" w14:textId="52D1651F"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contacted on July 5</w:t>
            </w:r>
            <w:r w:rsidR="00187C34" w:rsidRPr="00FB766F">
              <w:rPr>
                <w:rFonts w:ascii="Times New Roman" w:eastAsia="Times New Roman" w:hAnsi="Times New Roman" w:cs="Times New Roman"/>
                <w:sz w:val="24"/>
                <w:szCs w:val="24"/>
              </w:rPr>
              <w:t xml:space="preserve">, 2024, </w:t>
            </w:r>
            <w:r w:rsidRPr="00FB766F">
              <w:rPr>
                <w:rFonts w:ascii="Times New Roman" w:eastAsia="Times New Roman" w:hAnsi="Times New Roman" w:cs="Times New Roman"/>
                <w:sz w:val="24"/>
                <w:szCs w:val="24"/>
              </w:rPr>
              <w:t>and September 16, 2024. They did not respond to our questions.</w:t>
            </w:r>
          </w:p>
        </w:tc>
      </w:tr>
      <w:tr w:rsidR="006E4112" w:rsidRPr="00FB766F" w14:paraId="1258963F" w14:textId="77777777" w:rsidTr="00F131F2">
        <w:tc>
          <w:tcPr>
            <w:tcW w:w="656" w:type="dxa"/>
            <w:shd w:val="clear" w:color="auto" w:fill="auto"/>
            <w:vAlign w:val="center"/>
          </w:tcPr>
          <w:p w14:paraId="0C9932B6"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2</w:t>
            </w:r>
          </w:p>
        </w:tc>
        <w:tc>
          <w:tcPr>
            <w:tcW w:w="1607" w:type="dxa"/>
            <w:shd w:val="clear" w:color="auto" w:fill="auto"/>
            <w:vAlign w:val="center"/>
          </w:tcPr>
          <w:p w14:paraId="6C3B2756"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Albania</w:t>
            </w:r>
          </w:p>
        </w:tc>
        <w:tc>
          <w:tcPr>
            <w:tcW w:w="1565" w:type="dxa"/>
            <w:shd w:val="clear" w:color="auto" w:fill="auto"/>
            <w:vAlign w:val="center"/>
          </w:tcPr>
          <w:p w14:paraId="3461096D"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09B365C1"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425357B5"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 xml:space="preserve">NPPO was not contacted. </w:t>
            </w:r>
          </w:p>
        </w:tc>
      </w:tr>
      <w:tr w:rsidR="006E4112" w:rsidRPr="00FB766F" w14:paraId="478848BB" w14:textId="77777777" w:rsidTr="00F131F2">
        <w:tc>
          <w:tcPr>
            <w:tcW w:w="656" w:type="dxa"/>
            <w:shd w:val="clear" w:color="auto" w:fill="auto"/>
            <w:vAlign w:val="center"/>
          </w:tcPr>
          <w:p w14:paraId="6B889A0B"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3</w:t>
            </w:r>
          </w:p>
        </w:tc>
        <w:tc>
          <w:tcPr>
            <w:tcW w:w="1607" w:type="dxa"/>
            <w:shd w:val="clear" w:color="auto" w:fill="auto"/>
            <w:vAlign w:val="center"/>
          </w:tcPr>
          <w:p w14:paraId="728A89CF"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Algeria</w:t>
            </w:r>
          </w:p>
        </w:tc>
        <w:tc>
          <w:tcPr>
            <w:tcW w:w="1565" w:type="dxa"/>
            <w:shd w:val="clear" w:color="auto" w:fill="auto"/>
            <w:vAlign w:val="center"/>
          </w:tcPr>
          <w:p w14:paraId="47D5C71B"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6F4428DA"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24E02F6E"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contacted on July 1, 2024, and July 8, 2024. They did not respond to our questions.</w:t>
            </w:r>
          </w:p>
        </w:tc>
      </w:tr>
      <w:tr w:rsidR="006E4112" w:rsidRPr="00FB766F" w14:paraId="051B9229" w14:textId="77777777" w:rsidTr="00F131F2">
        <w:tc>
          <w:tcPr>
            <w:tcW w:w="656" w:type="dxa"/>
            <w:shd w:val="clear" w:color="auto" w:fill="auto"/>
            <w:vAlign w:val="center"/>
          </w:tcPr>
          <w:p w14:paraId="525B097F"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4</w:t>
            </w:r>
          </w:p>
        </w:tc>
        <w:tc>
          <w:tcPr>
            <w:tcW w:w="1607" w:type="dxa"/>
            <w:shd w:val="clear" w:color="auto" w:fill="auto"/>
            <w:vAlign w:val="center"/>
          </w:tcPr>
          <w:p w14:paraId="098825A1"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American Samoa</w:t>
            </w:r>
          </w:p>
        </w:tc>
        <w:tc>
          <w:tcPr>
            <w:tcW w:w="1565" w:type="dxa"/>
            <w:shd w:val="clear" w:color="auto" w:fill="auto"/>
            <w:vAlign w:val="center"/>
          </w:tcPr>
          <w:p w14:paraId="471858D2"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0C144722"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00F9AAD6"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6E4112" w:rsidRPr="00FB766F" w14:paraId="07A3A4AB" w14:textId="77777777" w:rsidTr="00F131F2">
        <w:tc>
          <w:tcPr>
            <w:tcW w:w="656" w:type="dxa"/>
            <w:shd w:val="clear" w:color="auto" w:fill="auto"/>
            <w:vAlign w:val="center"/>
          </w:tcPr>
          <w:p w14:paraId="0DC2EE23"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5</w:t>
            </w:r>
          </w:p>
        </w:tc>
        <w:tc>
          <w:tcPr>
            <w:tcW w:w="1607" w:type="dxa"/>
            <w:shd w:val="clear" w:color="auto" w:fill="auto"/>
            <w:vAlign w:val="center"/>
          </w:tcPr>
          <w:p w14:paraId="0A367F61"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Angola</w:t>
            </w:r>
          </w:p>
        </w:tc>
        <w:tc>
          <w:tcPr>
            <w:tcW w:w="1565" w:type="dxa"/>
            <w:shd w:val="clear" w:color="auto" w:fill="auto"/>
            <w:vAlign w:val="center"/>
          </w:tcPr>
          <w:p w14:paraId="67C16B75" w14:textId="78FED338"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w:t>
            </w:r>
            <w:r w:rsidR="001C6886" w:rsidRPr="00FB766F">
              <w:rPr>
                <w:rFonts w:ascii="Times New Roman" w:eastAsia="Times New Roman" w:hAnsi="Times New Roman" w:cs="Times New Roman"/>
                <w:sz w:val="24"/>
                <w:szCs w:val="24"/>
              </w:rPr>
              <w:t>t approved</w:t>
            </w:r>
          </w:p>
        </w:tc>
        <w:tc>
          <w:tcPr>
            <w:tcW w:w="2268" w:type="dxa"/>
            <w:shd w:val="clear" w:color="auto" w:fill="auto"/>
            <w:vAlign w:val="center"/>
          </w:tcPr>
          <w:p w14:paraId="024454E2"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September 18, 2024</w:t>
            </w:r>
          </w:p>
          <w:p w14:paraId="127924F1"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Goncalves José Rodrigues</w:t>
            </w:r>
          </w:p>
        </w:tc>
        <w:tc>
          <w:tcPr>
            <w:tcW w:w="9492" w:type="dxa"/>
            <w:shd w:val="clear" w:color="auto" w:fill="auto"/>
            <w:vAlign w:val="center"/>
          </w:tcPr>
          <w:p w14:paraId="4C8AE5ED"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not currently approved as a treatment for imported wood products.</w:t>
            </w:r>
          </w:p>
        </w:tc>
      </w:tr>
      <w:tr w:rsidR="006E4112" w:rsidRPr="00FB766F" w14:paraId="3F20AA7A" w14:textId="77777777" w:rsidTr="00F131F2">
        <w:tc>
          <w:tcPr>
            <w:tcW w:w="656" w:type="dxa"/>
            <w:shd w:val="clear" w:color="auto" w:fill="auto"/>
            <w:vAlign w:val="center"/>
          </w:tcPr>
          <w:p w14:paraId="2BF0F95B"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6</w:t>
            </w:r>
          </w:p>
        </w:tc>
        <w:tc>
          <w:tcPr>
            <w:tcW w:w="1607" w:type="dxa"/>
            <w:shd w:val="clear" w:color="auto" w:fill="auto"/>
            <w:vAlign w:val="center"/>
          </w:tcPr>
          <w:p w14:paraId="569AEB9A"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Anguilla</w:t>
            </w:r>
          </w:p>
        </w:tc>
        <w:tc>
          <w:tcPr>
            <w:tcW w:w="1565" w:type="dxa"/>
            <w:shd w:val="clear" w:color="auto" w:fill="auto"/>
            <w:vAlign w:val="center"/>
          </w:tcPr>
          <w:p w14:paraId="104D6118"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039289A6"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27B75410"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6E4112" w:rsidRPr="00FB766F" w14:paraId="23877F88" w14:textId="77777777" w:rsidTr="00F131F2">
        <w:tc>
          <w:tcPr>
            <w:tcW w:w="656" w:type="dxa"/>
            <w:shd w:val="clear" w:color="auto" w:fill="auto"/>
            <w:vAlign w:val="center"/>
          </w:tcPr>
          <w:p w14:paraId="6338DACB"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7</w:t>
            </w:r>
          </w:p>
        </w:tc>
        <w:tc>
          <w:tcPr>
            <w:tcW w:w="1607" w:type="dxa"/>
            <w:shd w:val="clear" w:color="auto" w:fill="auto"/>
            <w:vAlign w:val="center"/>
          </w:tcPr>
          <w:p w14:paraId="172E7ABC"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Antigua and Barbuda</w:t>
            </w:r>
          </w:p>
        </w:tc>
        <w:tc>
          <w:tcPr>
            <w:tcW w:w="1565" w:type="dxa"/>
            <w:shd w:val="clear" w:color="auto" w:fill="auto"/>
            <w:vAlign w:val="center"/>
          </w:tcPr>
          <w:p w14:paraId="6D2741BB"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16118F0F"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3AA9EA1F"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6E4112" w:rsidRPr="00FB766F" w14:paraId="239B9B28" w14:textId="77777777" w:rsidTr="00F131F2">
        <w:tc>
          <w:tcPr>
            <w:tcW w:w="656" w:type="dxa"/>
            <w:shd w:val="clear" w:color="auto" w:fill="auto"/>
            <w:vAlign w:val="center"/>
          </w:tcPr>
          <w:p w14:paraId="203436D6"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8</w:t>
            </w:r>
          </w:p>
        </w:tc>
        <w:tc>
          <w:tcPr>
            <w:tcW w:w="1607" w:type="dxa"/>
            <w:shd w:val="clear" w:color="auto" w:fill="auto"/>
            <w:vAlign w:val="center"/>
          </w:tcPr>
          <w:p w14:paraId="0E286C96"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Argentina</w:t>
            </w:r>
          </w:p>
        </w:tc>
        <w:tc>
          <w:tcPr>
            <w:tcW w:w="1565" w:type="dxa"/>
            <w:shd w:val="clear" w:color="auto" w:fill="auto"/>
            <w:vAlign w:val="center"/>
          </w:tcPr>
          <w:p w14:paraId="3FDA7CDA" w14:textId="6555C26B" w:rsidR="006E4112" w:rsidRPr="00FB766F" w:rsidRDefault="001C6886">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3BF4802D"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June 26, 2024</w:t>
            </w:r>
          </w:p>
          <w:p w14:paraId="2DE6150B"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Diego Quiroga</w:t>
            </w:r>
          </w:p>
        </w:tc>
        <w:tc>
          <w:tcPr>
            <w:tcW w:w="9492" w:type="dxa"/>
            <w:shd w:val="clear" w:color="auto" w:fill="auto"/>
            <w:vAlign w:val="center"/>
          </w:tcPr>
          <w:p w14:paraId="6EC2008A"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not currently approved as a treatment for imported wood products.</w:t>
            </w:r>
          </w:p>
        </w:tc>
      </w:tr>
      <w:tr w:rsidR="006E4112" w:rsidRPr="00FB766F" w14:paraId="72012102" w14:textId="77777777" w:rsidTr="00F131F2">
        <w:tc>
          <w:tcPr>
            <w:tcW w:w="656" w:type="dxa"/>
            <w:shd w:val="clear" w:color="auto" w:fill="auto"/>
            <w:vAlign w:val="center"/>
          </w:tcPr>
          <w:p w14:paraId="239C0C19"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9</w:t>
            </w:r>
          </w:p>
        </w:tc>
        <w:tc>
          <w:tcPr>
            <w:tcW w:w="1607" w:type="dxa"/>
            <w:shd w:val="clear" w:color="auto" w:fill="auto"/>
            <w:vAlign w:val="center"/>
          </w:tcPr>
          <w:p w14:paraId="3488E842"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Armenia</w:t>
            </w:r>
          </w:p>
        </w:tc>
        <w:tc>
          <w:tcPr>
            <w:tcW w:w="1565" w:type="dxa"/>
            <w:shd w:val="clear" w:color="auto" w:fill="auto"/>
            <w:vAlign w:val="center"/>
          </w:tcPr>
          <w:p w14:paraId="03430944"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3DC72EA6"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1D5571F2"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contacted on July 5, 2024, and September 18, 2024. They did not respond to our questions.</w:t>
            </w:r>
          </w:p>
        </w:tc>
      </w:tr>
      <w:tr w:rsidR="006E4112" w:rsidRPr="00FB766F" w14:paraId="3BC46E3C" w14:textId="77777777" w:rsidTr="00F131F2">
        <w:tc>
          <w:tcPr>
            <w:tcW w:w="656" w:type="dxa"/>
            <w:shd w:val="clear" w:color="auto" w:fill="auto"/>
            <w:vAlign w:val="center"/>
          </w:tcPr>
          <w:p w14:paraId="305C5099"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10</w:t>
            </w:r>
          </w:p>
        </w:tc>
        <w:tc>
          <w:tcPr>
            <w:tcW w:w="1607" w:type="dxa"/>
            <w:shd w:val="clear" w:color="auto" w:fill="auto"/>
            <w:vAlign w:val="center"/>
          </w:tcPr>
          <w:p w14:paraId="608CD59F"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Australia</w:t>
            </w:r>
          </w:p>
        </w:tc>
        <w:tc>
          <w:tcPr>
            <w:tcW w:w="1565" w:type="dxa"/>
            <w:shd w:val="clear" w:color="auto" w:fill="auto"/>
            <w:vAlign w:val="center"/>
          </w:tcPr>
          <w:p w14:paraId="15EC1F03" w14:textId="5E4E31F1" w:rsidR="006E4112" w:rsidRPr="00FB766F" w:rsidRDefault="001C6886">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1E6E7F4C"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May 20, 2024</w:t>
            </w:r>
          </w:p>
          <w:p w14:paraId="10164BD9" w14:textId="2DBD0978"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Chris</w:t>
            </w:r>
            <w:r w:rsidR="003F5077" w:rsidRPr="00FB766F">
              <w:rPr>
                <w:rFonts w:ascii="Times New Roman" w:eastAsia="Times New Roman" w:hAnsi="Times New Roman" w:cs="Times New Roman"/>
                <w:sz w:val="24"/>
                <w:szCs w:val="24"/>
              </w:rPr>
              <w:t xml:space="preserve"> </w:t>
            </w:r>
            <w:r w:rsidRPr="00FB766F">
              <w:rPr>
                <w:rFonts w:ascii="Times New Roman" w:eastAsia="Times New Roman" w:hAnsi="Times New Roman" w:cs="Times New Roman"/>
                <w:sz w:val="24"/>
                <w:szCs w:val="24"/>
              </w:rPr>
              <w:t>Howard</w:t>
            </w:r>
          </w:p>
        </w:tc>
        <w:tc>
          <w:tcPr>
            <w:tcW w:w="9492" w:type="dxa"/>
            <w:shd w:val="clear" w:color="auto" w:fill="auto"/>
            <w:vAlign w:val="center"/>
          </w:tcPr>
          <w:p w14:paraId="42687104"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not currently approved as a treatment for imported wood products [1, 2].</w:t>
            </w:r>
          </w:p>
        </w:tc>
      </w:tr>
      <w:tr w:rsidR="006E4112" w:rsidRPr="00FB766F" w14:paraId="36AE9A6C" w14:textId="77777777" w:rsidTr="00F131F2">
        <w:tc>
          <w:tcPr>
            <w:tcW w:w="656" w:type="dxa"/>
            <w:shd w:val="clear" w:color="auto" w:fill="auto"/>
            <w:vAlign w:val="center"/>
          </w:tcPr>
          <w:p w14:paraId="79C5CE15"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11</w:t>
            </w:r>
          </w:p>
        </w:tc>
        <w:tc>
          <w:tcPr>
            <w:tcW w:w="1607" w:type="dxa"/>
            <w:shd w:val="clear" w:color="auto" w:fill="auto"/>
            <w:vAlign w:val="center"/>
          </w:tcPr>
          <w:p w14:paraId="347FF71D"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Austria</w:t>
            </w:r>
          </w:p>
        </w:tc>
        <w:tc>
          <w:tcPr>
            <w:tcW w:w="1565" w:type="dxa"/>
            <w:shd w:val="clear" w:color="auto" w:fill="auto"/>
            <w:vAlign w:val="center"/>
          </w:tcPr>
          <w:p w14:paraId="2C37D433" w14:textId="16127724" w:rsidR="006E4112" w:rsidRPr="00FB766F" w:rsidRDefault="001C6886">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74D478FF"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1632D1FD"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directly contacted. However, correspondence with other NPPOs in the European Union (EU) showed that none of the member states currently accept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as an import treatment for wood products.</w:t>
            </w:r>
          </w:p>
        </w:tc>
      </w:tr>
      <w:tr w:rsidR="006E4112" w:rsidRPr="00FB766F" w14:paraId="0529427B" w14:textId="77777777" w:rsidTr="00F131F2">
        <w:tc>
          <w:tcPr>
            <w:tcW w:w="656" w:type="dxa"/>
            <w:shd w:val="clear" w:color="auto" w:fill="auto"/>
            <w:vAlign w:val="center"/>
          </w:tcPr>
          <w:p w14:paraId="6366EDF6"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12</w:t>
            </w:r>
          </w:p>
        </w:tc>
        <w:tc>
          <w:tcPr>
            <w:tcW w:w="1607" w:type="dxa"/>
            <w:shd w:val="clear" w:color="auto" w:fill="auto"/>
            <w:vAlign w:val="center"/>
          </w:tcPr>
          <w:p w14:paraId="7EC3D034"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Azerbaijan</w:t>
            </w:r>
          </w:p>
        </w:tc>
        <w:tc>
          <w:tcPr>
            <w:tcW w:w="1565" w:type="dxa"/>
            <w:shd w:val="clear" w:color="auto" w:fill="auto"/>
            <w:vAlign w:val="center"/>
          </w:tcPr>
          <w:p w14:paraId="391752ED" w14:textId="6D88C9FA" w:rsidR="006E4112" w:rsidRPr="00FB766F" w:rsidRDefault="001C6886">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Approved</w:t>
            </w:r>
          </w:p>
        </w:tc>
        <w:tc>
          <w:tcPr>
            <w:tcW w:w="2268" w:type="dxa"/>
            <w:shd w:val="clear" w:color="auto" w:fill="auto"/>
            <w:vAlign w:val="center"/>
          </w:tcPr>
          <w:p w14:paraId="4ED527A3"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July 6, 2024</w:t>
            </w:r>
          </w:p>
          <w:p w14:paraId="625E7460"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Taleh Shamiyev</w:t>
            </w:r>
          </w:p>
        </w:tc>
        <w:tc>
          <w:tcPr>
            <w:tcW w:w="9492" w:type="dxa"/>
            <w:shd w:val="clear" w:color="auto" w:fill="auto"/>
            <w:vAlign w:val="center"/>
          </w:tcPr>
          <w:p w14:paraId="5CA370BF"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accepted as an import treatment for debarked wood and timber materials. No specific treatment schedule is approved, but these wood products “</w:t>
            </w:r>
            <w:r w:rsidRPr="00FB766F">
              <w:rPr>
                <w:rFonts w:ascii="Times New Roman" w:eastAsia="Times New Roman" w:hAnsi="Times New Roman" w:cs="Times New Roman"/>
                <w:i/>
                <w:sz w:val="24"/>
                <w:szCs w:val="24"/>
              </w:rPr>
              <w:t>must be subjected to an appropriate treatment (fumigation), and it should be stated in the phytosanitary certificate</w:t>
            </w:r>
            <w:r w:rsidRPr="00FB766F">
              <w:rPr>
                <w:rFonts w:ascii="Times New Roman" w:eastAsia="Times New Roman" w:hAnsi="Times New Roman" w:cs="Times New Roman"/>
                <w:sz w:val="24"/>
                <w:szCs w:val="24"/>
              </w:rPr>
              <w:t>.” [3].</w:t>
            </w:r>
          </w:p>
        </w:tc>
      </w:tr>
      <w:tr w:rsidR="006E4112" w:rsidRPr="00FB766F" w14:paraId="47CA22F6" w14:textId="77777777" w:rsidTr="00F131F2">
        <w:tc>
          <w:tcPr>
            <w:tcW w:w="656" w:type="dxa"/>
            <w:shd w:val="clear" w:color="auto" w:fill="auto"/>
            <w:vAlign w:val="center"/>
          </w:tcPr>
          <w:p w14:paraId="1AE81C29"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13</w:t>
            </w:r>
          </w:p>
        </w:tc>
        <w:tc>
          <w:tcPr>
            <w:tcW w:w="1607" w:type="dxa"/>
            <w:shd w:val="clear" w:color="auto" w:fill="auto"/>
            <w:vAlign w:val="center"/>
          </w:tcPr>
          <w:p w14:paraId="558D2291"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Bahamas</w:t>
            </w:r>
          </w:p>
        </w:tc>
        <w:tc>
          <w:tcPr>
            <w:tcW w:w="1565" w:type="dxa"/>
            <w:shd w:val="clear" w:color="auto" w:fill="auto"/>
            <w:vAlign w:val="center"/>
          </w:tcPr>
          <w:p w14:paraId="2273EE11"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5480D066"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6CC7CB2B"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6E4112" w:rsidRPr="00FB766F" w14:paraId="16A9E618" w14:textId="77777777" w:rsidTr="00F131F2">
        <w:tc>
          <w:tcPr>
            <w:tcW w:w="656" w:type="dxa"/>
            <w:shd w:val="clear" w:color="auto" w:fill="auto"/>
            <w:vAlign w:val="center"/>
          </w:tcPr>
          <w:p w14:paraId="30AC1867"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14</w:t>
            </w:r>
          </w:p>
        </w:tc>
        <w:tc>
          <w:tcPr>
            <w:tcW w:w="1607" w:type="dxa"/>
            <w:shd w:val="clear" w:color="auto" w:fill="auto"/>
            <w:vAlign w:val="center"/>
          </w:tcPr>
          <w:p w14:paraId="5530E382"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Bahrain</w:t>
            </w:r>
          </w:p>
        </w:tc>
        <w:tc>
          <w:tcPr>
            <w:tcW w:w="1565" w:type="dxa"/>
            <w:shd w:val="clear" w:color="auto" w:fill="auto"/>
            <w:vAlign w:val="center"/>
          </w:tcPr>
          <w:p w14:paraId="4F94E5FD"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1E480D1A"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4D2B7164"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6E4112" w:rsidRPr="00FB766F" w14:paraId="747D6D78" w14:textId="77777777" w:rsidTr="00F131F2">
        <w:tc>
          <w:tcPr>
            <w:tcW w:w="656" w:type="dxa"/>
            <w:shd w:val="clear" w:color="auto" w:fill="auto"/>
            <w:vAlign w:val="center"/>
          </w:tcPr>
          <w:p w14:paraId="0EECD541"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15</w:t>
            </w:r>
          </w:p>
        </w:tc>
        <w:tc>
          <w:tcPr>
            <w:tcW w:w="1607" w:type="dxa"/>
            <w:shd w:val="clear" w:color="auto" w:fill="auto"/>
            <w:vAlign w:val="center"/>
          </w:tcPr>
          <w:p w14:paraId="2EBDCA5F"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Bangladesh</w:t>
            </w:r>
          </w:p>
        </w:tc>
        <w:tc>
          <w:tcPr>
            <w:tcW w:w="1565" w:type="dxa"/>
            <w:shd w:val="clear" w:color="auto" w:fill="auto"/>
            <w:vAlign w:val="center"/>
          </w:tcPr>
          <w:p w14:paraId="42097B59"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00CDE133"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75450929"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6E4112" w:rsidRPr="00FB766F" w14:paraId="340E92C0" w14:textId="77777777" w:rsidTr="00F131F2">
        <w:tc>
          <w:tcPr>
            <w:tcW w:w="656" w:type="dxa"/>
            <w:shd w:val="clear" w:color="auto" w:fill="auto"/>
            <w:vAlign w:val="center"/>
          </w:tcPr>
          <w:p w14:paraId="0ADD787A"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16</w:t>
            </w:r>
          </w:p>
        </w:tc>
        <w:tc>
          <w:tcPr>
            <w:tcW w:w="1607" w:type="dxa"/>
            <w:shd w:val="clear" w:color="auto" w:fill="auto"/>
            <w:vAlign w:val="center"/>
          </w:tcPr>
          <w:p w14:paraId="6D6398BD"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Barbados</w:t>
            </w:r>
          </w:p>
        </w:tc>
        <w:tc>
          <w:tcPr>
            <w:tcW w:w="1565" w:type="dxa"/>
            <w:shd w:val="clear" w:color="auto" w:fill="auto"/>
            <w:vAlign w:val="center"/>
          </w:tcPr>
          <w:p w14:paraId="20E7823F"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6C7C80D4"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7F672BF7"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6E4112" w:rsidRPr="00FB766F" w14:paraId="2EB24321" w14:textId="77777777" w:rsidTr="00F131F2">
        <w:tc>
          <w:tcPr>
            <w:tcW w:w="656" w:type="dxa"/>
            <w:shd w:val="clear" w:color="auto" w:fill="auto"/>
            <w:vAlign w:val="center"/>
          </w:tcPr>
          <w:p w14:paraId="2E209882"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lastRenderedPageBreak/>
              <w:t>17</w:t>
            </w:r>
          </w:p>
        </w:tc>
        <w:tc>
          <w:tcPr>
            <w:tcW w:w="1607" w:type="dxa"/>
            <w:shd w:val="clear" w:color="auto" w:fill="auto"/>
            <w:vAlign w:val="center"/>
          </w:tcPr>
          <w:p w14:paraId="33877504"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Belarus</w:t>
            </w:r>
          </w:p>
        </w:tc>
        <w:tc>
          <w:tcPr>
            <w:tcW w:w="1565" w:type="dxa"/>
            <w:shd w:val="clear" w:color="auto" w:fill="auto"/>
            <w:vAlign w:val="center"/>
          </w:tcPr>
          <w:p w14:paraId="6EA0E05C"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2CCC1552"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2C5AB3D8"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6E4112" w:rsidRPr="00FB766F" w14:paraId="72B832F7" w14:textId="77777777" w:rsidTr="00F131F2">
        <w:tc>
          <w:tcPr>
            <w:tcW w:w="656" w:type="dxa"/>
            <w:shd w:val="clear" w:color="auto" w:fill="auto"/>
            <w:vAlign w:val="center"/>
          </w:tcPr>
          <w:p w14:paraId="07C624C7"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18</w:t>
            </w:r>
          </w:p>
        </w:tc>
        <w:tc>
          <w:tcPr>
            <w:tcW w:w="1607" w:type="dxa"/>
            <w:shd w:val="clear" w:color="auto" w:fill="auto"/>
            <w:vAlign w:val="center"/>
          </w:tcPr>
          <w:p w14:paraId="577DAD53"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Belgium</w:t>
            </w:r>
          </w:p>
        </w:tc>
        <w:tc>
          <w:tcPr>
            <w:tcW w:w="1565" w:type="dxa"/>
            <w:shd w:val="clear" w:color="auto" w:fill="auto"/>
            <w:vAlign w:val="center"/>
          </w:tcPr>
          <w:p w14:paraId="0B6F2A7D" w14:textId="7A82BBBC" w:rsidR="006E4112" w:rsidRPr="00FB766F" w:rsidRDefault="001C6886">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42BDAF03"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June 25, 2024</w:t>
            </w:r>
          </w:p>
          <w:p w14:paraId="01EFE960"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Maarten Trybou</w:t>
            </w:r>
          </w:p>
        </w:tc>
        <w:tc>
          <w:tcPr>
            <w:tcW w:w="9492" w:type="dxa"/>
            <w:shd w:val="clear" w:color="auto" w:fill="auto"/>
            <w:vAlign w:val="center"/>
          </w:tcPr>
          <w:p w14:paraId="6BD8AED6"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not currently approved as a treatment for imported wood products. It is also “</w:t>
            </w:r>
            <w:r w:rsidRPr="00FB766F">
              <w:rPr>
                <w:rFonts w:ascii="Times New Roman" w:eastAsia="Times New Roman" w:hAnsi="Times New Roman" w:cs="Times New Roman"/>
                <w:i/>
                <w:sz w:val="24"/>
                <w:szCs w:val="24"/>
              </w:rPr>
              <w:t>not authorised for use in Belgium as a plant protection fumigant of wood or timber products</w:t>
            </w:r>
            <w:r w:rsidRPr="00FB766F">
              <w:rPr>
                <w:rFonts w:ascii="Times New Roman" w:eastAsia="Times New Roman" w:hAnsi="Times New Roman" w:cs="Times New Roman"/>
                <w:sz w:val="24"/>
                <w:szCs w:val="24"/>
              </w:rPr>
              <w:t>.” In addition, correspondence with other NPPOs in the EU showed that none of the member states currently accept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as an import treatment for wood products. </w:t>
            </w:r>
          </w:p>
        </w:tc>
      </w:tr>
      <w:tr w:rsidR="006E4112" w:rsidRPr="00FB766F" w14:paraId="2565521D" w14:textId="77777777" w:rsidTr="00F131F2">
        <w:tc>
          <w:tcPr>
            <w:tcW w:w="656" w:type="dxa"/>
            <w:shd w:val="clear" w:color="auto" w:fill="auto"/>
            <w:vAlign w:val="center"/>
          </w:tcPr>
          <w:p w14:paraId="1F881BCD"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19</w:t>
            </w:r>
          </w:p>
        </w:tc>
        <w:tc>
          <w:tcPr>
            <w:tcW w:w="1607" w:type="dxa"/>
            <w:shd w:val="clear" w:color="auto" w:fill="auto"/>
            <w:vAlign w:val="center"/>
          </w:tcPr>
          <w:p w14:paraId="439F5ADE"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Belize</w:t>
            </w:r>
          </w:p>
        </w:tc>
        <w:tc>
          <w:tcPr>
            <w:tcW w:w="1565" w:type="dxa"/>
            <w:shd w:val="clear" w:color="auto" w:fill="auto"/>
            <w:vAlign w:val="center"/>
          </w:tcPr>
          <w:p w14:paraId="536DD6DB" w14:textId="37F4A7D5" w:rsidR="006E4112" w:rsidRPr="00FB766F" w:rsidRDefault="000566A5">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Approved</w:t>
            </w:r>
          </w:p>
        </w:tc>
        <w:tc>
          <w:tcPr>
            <w:tcW w:w="2268" w:type="dxa"/>
            <w:shd w:val="clear" w:color="auto" w:fill="auto"/>
            <w:vAlign w:val="center"/>
          </w:tcPr>
          <w:p w14:paraId="37D87217"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September 18, 2024</w:t>
            </w:r>
          </w:p>
          <w:p w14:paraId="059DB0BB"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Francisco Gutierrez</w:t>
            </w:r>
          </w:p>
        </w:tc>
        <w:tc>
          <w:tcPr>
            <w:tcW w:w="9492" w:type="dxa"/>
            <w:shd w:val="clear" w:color="auto" w:fill="auto"/>
            <w:vAlign w:val="center"/>
          </w:tcPr>
          <w:p w14:paraId="0D919748"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approved as a treatment for imported wood products. No specific treatment schedule was defined. </w:t>
            </w:r>
          </w:p>
        </w:tc>
      </w:tr>
      <w:tr w:rsidR="006E4112" w:rsidRPr="00FB766F" w14:paraId="7AD902A0" w14:textId="77777777" w:rsidTr="00F131F2">
        <w:tc>
          <w:tcPr>
            <w:tcW w:w="656" w:type="dxa"/>
            <w:shd w:val="clear" w:color="auto" w:fill="auto"/>
            <w:vAlign w:val="center"/>
          </w:tcPr>
          <w:p w14:paraId="3B0BFBC6"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20</w:t>
            </w:r>
          </w:p>
        </w:tc>
        <w:tc>
          <w:tcPr>
            <w:tcW w:w="1607" w:type="dxa"/>
            <w:shd w:val="clear" w:color="auto" w:fill="auto"/>
            <w:vAlign w:val="center"/>
          </w:tcPr>
          <w:p w14:paraId="55C6C195"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Benin</w:t>
            </w:r>
          </w:p>
        </w:tc>
        <w:tc>
          <w:tcPr>
            <w:tcW w:w="1565" w:type="dxa"/>
            <w:shd w:val="clear" w:color="auto" w:fill="auto"/>
            <w:vAlign w:val="center"/>
          </w:tcPr>
          <w:p w14:paraId="44FD4520"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4351A7DA"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2EA13E1F"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6E4112" w:rsidRPr="00FB766F" w14:paraId="09EC0A56" w14:textId="77777777" w:rsidTr="00F131F2">
        <w:tc>
          <w:tcPr>
            <w:tcW w:w="656" w:type="dxa"/>
            <w:shd w:val="clear" w:color="auto" w:fill="auto"/>
            <w:vAlign w:val="center"/>
          </w:tcPr>
          <w:p w14:paraId="7246AC62"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21</w:t>
            </w:r>
          </w:p>
        </w:tc>
        <w:tc>
          <w:tcPr>
            <w:tcW w:w="1607" w:type="dxa"/>
            <w:shd w:val="clear" w:color="auto" w:fill="auto"/>
            <w:vAlign w:val="center"/>
          </w:tcPr>
          <w:p w14:paraId="1C5019F9"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Bermuda</w:t>
            </w:r>
          </w:p>
        </w:tc>
        <w:tc>
          <w:tcPr>
            <w:tcW w:w="1565" w:type="dxa"/>
            <w:shd w:val="clear" w:color="auto" w:fill="auto"/>
            <w:vAlign w:val="center"/>
          </w:tcPr>
          <w:p w14:paraId="48012E5D"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705C7582"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2614E042"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6E4112" w:rsidRPr="00FB766F" w14:paraId="049D9980" w14:textId="77777777" w:rsidTr="00F131F2">
        <w:tc>
          <w:tcPr>
            <w:tcW w:w="656" w:type="dxa"/>
            <w:shd w:val="clear" w:color="auto" w:fill="auto"/>
            <w:vAlign w:val="center"/>
          </w:tcPr>
          <w:p w14:paraId="3F554E39"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22</w:t>
            </w:r>
          </w:p>
        </w:tc>
        <w:tc>
          <w:tcPr>
            <w:tcW w:w="1607" w:type="dxa"/>
            <w:shd w:val="clear" w:color="auto" w:fill="auto"/>
            <w:vAlign w:val="center"/>
          </w:tcPr>
          <w:p w14:paraId="46A6B766"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Bhutan</w:t>
            </w:r>
          </w:p>
        </w:tc>
        <w:tc>
          <w:tcPr>
            <w:tcW w:w="1565" w:type="dxa"/>
            <w:shd w:val="clear" w:color="auto" w:fill="auto"/>
            <w:vAlign w:val="center"/>
          </w:tcPr>
          <w:p w14:paraId="04D6A3F8"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395D0163"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400B17D2"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6E4112" w:rsidRPr="00FB766F" w14:paraId="02CEF7E0" w14:textId="77777777" w:rsidTr="00F131F2">
        <w:tc>
          <w:tcPr>
            <w:tcW w:w="656" w:type="dxa"/>
            <w:shd w:val="clear" w:color="auto" w:fill="auto"/>
            <w:vAlign w:val="center"/>
          </w:tcPr>
          <w:p w14:paraId="2D167E8C"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23</w:t>
            </w:r>
          </w:p>
        </w:tc>
        <w:tc>
          <w:tcPr>
            <w:tcW w:w="1607" w:type="dxa"/>
            <w:shd w:val="clear" w:color="auto" w:fill="auto"/>
            <w:vAlign w:val="center"/>
          </w:tcPr>
          <w:p w14:paraId="5301796E"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Bolivia</w:t>
            </w:r>
          </w:p>
        </w:tc>
        <w:tc>
          <w:tcPr>
            <w:tcW w:w="1565" w:type="dxa"/>
            <w:shd w:val="clear" w:color="auto" w:fill="auto"/>
            <w:vAlign w:val="center"/>
          </w:tcPr>
          <w:p w14:paraId="7A9C501E" w14:textId="794D59E4" w:rsidR="006E4112" w:rsidRPr="00FB766F" w:rsidRDefault="000566A5">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Approved</w:t>
            </w:r>
          </w:p>
        </w:tc>
        <w:tc>
          <w:tcPr>
            <w:tcW w:w="2268" w:type="dxa"/>
            <w:shd w:val="clear" w:color="auto" w:fill="auto"/>
            <w:vAlign w:val="center"/>
          </w:tcPr>
          <w:p w14:paraId="59BA82F6"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633EFF24" w14:textId="12E173B6"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contacted on June 24, 2024, and July 4, 2024. They did not respond to our questions.</w:t>
            </w:r>
            <w:r w:rsidR="00187C34" w:rsidRPr="00FB766F">
              <w:rPr>
                <w:rFonts w:ascii="Times New Roman" w:eastAsia="Times New Roman" w:hAnsi="Times New Roman" w:cs="Times New Roman"/>
                <w:sz w:val="24"/>
                <w:szCs w:val="24"/>
              </w:rPr>
              <w:t xml:space="preserve"> </w:t>
            </w:r>
            <w:r w:rsidRPr="00FB766F">
              <w:rPr>
                <w:rFonts w:ascii="Times New Roman" w:eastAsia="Times New Roman" w:hAnsi="Times New Roman" w:cs="Times New Roman"/>
                <w:sz w:val="24"/>
                <w:szCs w:val="24"/>
              </w:rPr>
              <w:t xml:space="preserve">However, the Chilean NPPO has stated that </w:t>
            </w:r>
            <w:r w:rsidRPr="00FB766F">
              <w:rPr>
                <w:rFonts w:ascii="Times New Roman" w:eastAsia="Times New Roman" w:hAnsi="Times New Roman" w:cs="Times New Roman"/>
                <w:color w:val="000000"/>
                <w:sz w:val="24"/>
                <w:szCs w:val="24"/>
              </w:rPr>
              <w:t>green wicker (</w:t>
            </w:r>
            <w:r w:rsidRPr="00FB766F">
              <w:rPr>
                <w:rFonts w:ascii="Times New Roman" w:eastAsia="Times New Roman" w:hAnsi="Times New Roman" w:cs="Times New Roman"/>
                <w:i/>
                <w:color w:val="000000"/>
                <w:sz w:val="24"/>
                <w:szCs w:val="24"/>
              </w:rPr>
              <w:t xml:space="preserve">Salix </w:t>
            </w:r>
            <w:proofErr w:type="spellStart"/>
            <w:r w:rsidRPr="00FB766F">
              <w:rPr>
                <w:rFonts w:ascii="Times New Roman" w:eastAsia="Times New Roman" w:hAnsi="Times New Roman" w:cs="Times New Roman"/>
                <w:i/>
                <w:color w:val="000000"/>
                <w:sz w:val="24"/>
                <w:szCs w:val="24"/>
              </w:rPr>
              <w:t>viminalis</w:t>
            </w:r>
            <w:proofErr w:type="spellEnd"/>
            <w:r w:rsidRPr="00FB766F">
              <w:rPr>
                <w:rFonts w:ascii="Times New Roman" w:eastAsia="Times New Roman" w:hAnsi="Times New Roman" w:cs="Times New Roman"/>
                <w:color w:val="000000"/>
                <w:sz w:val="24"/>
                <w:szCs w:val="24"/>
              </w:rPr>
              <w:t>) rods</w:t>
            </w:r>
            <w:r w:rsidR="00187C34" w:rsidRPr="00FB766F">
              <w:rPr>
                <w:rFonts w:ascii="Times New Roman" w:eastAsia="Times New Roman" w:hAnsi="Times New Roman" w:cs="Times New Roman"/>
                <w:color w:val="000000"/>
                <w:sz w:val="24"/>
                <w:szCs w:val="24"/>
              </w:rPr>
              <w:t xml:space="preserve"> and</w:t>
            </w:r>
            <w:r w:rsidRPr="00FB766F">
              <w:rPr>
                <w:rFonts w:ascii="Times New Roman" w:eastAsia="Times New Roman" w:hAnsi="Times New Roman" w:cs="Times New Roman"/>
                <w:color w:val="000000"/>
                <w:sz w:val="24"/>
                <w:szCs w:val="24"/>
              </w:rPr>
              <w:t xml:space="preserve"> green </w:t>
            </w:r>
            <w:proofErr w:type="spellStart"/>
            <w:r w:rsidRPr="00FB766F">
              <w:rPr>
                <w:rFonts w:ascii="Times New Roman" w:eastAsia="Times New Roman" w:hAnsi="Times New Roman" w:cs="Times New Roman"/>
                <w:color w:val="000000"/>
                <w:sz w:val="24"/>
                <w:szCs w:val="24"/>
              </w:rPr>
              <w:t>tineo</w:t>
            </w:r>
            <w:proofErr w:type="spellEnd"/>
            <w:r w:rsidRPr="00FB766F">
              <w:rPr>
                <w:rFonts w:ascii="Times New Roman" w:eastAsia="Times New Roman" w:hAnsi="Times New Roman" w:cs="Times New Roman"/>
                <w:color w:val="000000"/>
                <w:sz w:val="24"/>
                <w:szCs w:val="24"/>
              </w:rPr>
              <w:t xml:space="preserve"> (</w:t>
            </w:r>
            <w:proofErr w:type="spellStart"/>
            <w:r w:rsidRPr="00FB766F">
              <w:rPr>
                <w:rFonts w:ascii="Times New Roman" w:eastAsia="Times New Roman" w:hAnsi="Times New Roman" w:cs="Times New Roman"/>
                <w:i/>
                <w:color w:val="000000"/>
                <w:sz w:val="24"/>
                <w:szCs w:val="24"/>
              </w:rPr>
              <w:t>Weinmannia</w:t>
            </w:r>
            <w:proofErr w:type="spellEnd"/>
            <w:r w:rsidRPr="00FB766F">
              <w:rPr>
                <w:rFonts w:ascii="Times New Roman" w:eastAsia="Times New Roman" w:hAnsi="Times New Roman" w:cs="Times New Roman"/>
                <w:i/>
                <w:color w:val="000000"/>
                <w:sz w:val="24"/>
                <w:szCs w:val="24"/>
              </w:rPr>
              <w:t xml:space="preserve"> </w:t>
            </w:r>
            <w:proofErr w:type="spellStart"/>
            <w:r w:rsidRPr="00FB766F">
              <w:rPr>
                <w:rFonts w:ascii="Times New Roman" w:eastAsia="Times New Roman" w:hAnsi="Times New Roman" w:cs="Times New Roman"/>
                <w:i/>
                <w:color w:val="000000"/>
                <w:sz w:val="24"/>
                <w:szCs w:val="24"/>
              </w:rPr>
              <w:t>trichosperma</w:t>
            </w:r>
            <w:proofErr w:type="spellEnd"/>
            <w:r w:rsidRPr="00FB766F">
              <w:rPr>
                <w:rFonts w:ascii="Times New Roman" w:eastAsia="Times New Roman" w:hAnsi="Times New Roman" w:cs="Times New Roman"/>
                <w:color w:val="000000"/>
                <w:sz w:val="24"/>
                <w:szCs w:val="24"/>
              </w:rPr>
              <w:t>) and green pine (</w:t>
            </w:r>
            <w:r w:rsidRPr="00FB766F">
              <w:rPr>
                <w:rFonts w:ascii="Times New Roman" w:eastAsia="Times New Roman" w:hAnsi="Times New Roman" w:cs="Times New Roman"/>
                <w:i/>
                <w:color w:val="000000"/>
                <w:sz w:val="24"/>
                <w:szCs w:val="24"/>
              </w:rPr>
              <w:t>Pinus radiata</w:t>
            </w:r>
            <w:r w:rsidRPr="00FB766F">
              <w:rPr>
                <w:rFonts w:ascii="Times New Roman" w:eastAsia="Times New Roman" w:hAnsi="Times New Roman" w:cs="Times New Roman"/>
                <w:color w:val="000000"/>
                <w:sz w:val="24"/>
                <w:szCs w:val="24"/>
              </w:rPr>
              <w:t>) sawn timber exported to Bolivia are treated with PH</w:t>
            </w:r>
            <w:r w:rsidRPr="00FB766F">
              <w:rPr>
                <w:rFonts w:ascii="Times New Roman" w:eastAsia="Times New Roman" w:hAnsi="Times New Roman" w:cs="Times New Roman"/>
                <w:color w:val="000000"/>
                <w:sz w:val="24"/>
                <w:szCs w:val="24"/>
                <w:vertAlign w:val="subscript"/>
              </w:rPr>
              <w:t>3</w:t>
            </w:r>
            <w:r w:rsidRPr="00FB766F">
              <w:rPr>
                <w:rFonts w:ascii="Times New Roman" w:eastAsia="Times New Roman" w:hAnsi="Times New Roman" w:cs="Times New Roman"/>
                <w:color w:val="000000"/>
                <w:sz w:val="24"/>
                <w:szCs w:val="24"/>
              </w:rPr>
              <w:t>. See comments for Chile below.</w:t>
            </w:r>
          </w:p>
        </w:tc>
      </w:tr>
      <w:tr w:rsidR="006E4112" w:rsidRPr="00FB766F" w14:paraId="7FF123D9" w14:textId="77777777" w:rsidTr="00F131F2">
        <w:tc>
          <w:tcPr>
            <w:tcW w:w="656" w:type="dxa"/>
            <w:shd w:val="clear" w:color="auto" w:fill="auto"/>
            <w:vAlign w:val="center"/>
          </w:tcPr>
          <w:p w14:paraId="59080026"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24</w:t>
            </w:r>
          </w:p>
        </w:tc>
        <w:tc>
          <w:tcPr>
            <w:tcW w:w="1607" w:type="dxa"/>
            <w:shd w:val="clear" w:color="auto" w:fill="auto"/>
            <w:vAlign w:val="center"/>
          </w:tcPr>
          <w:p w14:paraId="22FA9F5B"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Bosnia and Herzegovina</w:t>
            </w:r>
          </w:p>
        </w:tc>
        <w:tc>
          <w:tcPr>
            <w:tcW w:w="1565" w:type="dxa"/>
            <w:shd w:val="clear" w:color="auto" w:fill="auto"/>
            <w:vAlign w:val="center"/>
          </w:tcPr>
          <w:p w14:paraId="03C01F9C"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7C8943F6"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39013F96"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6E4112" w:rsidRPr="00FB766F" w14:paraId="652DD82F" w14:textId="77777777" w:rsidTr="00F131F2">
        <w:tc>
          <w:tcPr>
            <w:tcW w:w="656" w:type="dxa"/>
            <w:shd w:val="clear" w:color="auto" w:fill="auto"/>
            <w:vAlign w:val="center"/>
          </w:tcPr>
          <w:p w14:paraId="60F92B2C"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25</w:t>
            </w:r>
          </w:p>
        </w:tc>
        <w:tc>
          <w:tcPr>
            <w:tcW w:w="1607" w:type="dxa"/>
            <w:shd w:val="clear" w:color="auto" w:fill="auto"/>
            <w:vAlign w:val="center"/>
          </w:tcPr>
          <w:p w14:paraId="51FA3430"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Botswana</w:t>
            </w:r>
          </w:p>
        </w:tc>
        <w:tc>
          <w:tcPr>
            <w:tcW w:w="1565" w:type="dxa"/>
            <w:shd w:val="clear" w:color="auto" w:fill="auto"/>
            <w:vAlign w:val="center"/>
          </w:tcPr>
          <w:p w14:paraId="06B10349" w14:textId="4DF7DEC4" w:rsidR="006E4112" w:rsidRPr="00FB766F" w:rsidRDefault="001C6886">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4FD7C5EF"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July 9, 2024</w:t>
            </w:r>
          </w:p>
          <w:p w14:paraId="23D1476E"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 xml:space="preserve">Velleminah </w:t>
            </w:r>
            <w:proofErr w:type="spellStart"/>
            <w:r w:rsidRPr="00FB766F">
              <w:rPr>
                <w:rFonts w:ascii="Times New Roman" w:eastAsia="Times New Roman" w:hAnsi="Times New Roman" w:cs="Times New Roman"/>
                <w:sz w:val="24"/>
                <w:szCs w:val="24"/>
              </w:rPr>
              <w:t>Sizwile</w:t>
            </w:r>
            <w:proofErr w:type="spellEnd"/>
            <w:r w:rsidRPr="00FB766F">
              <w:rPr>
                <w:rFonts w:ascii="Times New Roman" w:eastAsia="Times New Roman" w:hAnsi="Times New Roman" w:cs="Times New Roman"/>
                <w:sz w:val="24"/>
                <w:szCs w:val="24"/>
              </w:rPr>
              <w:t xml:space="preserve"> Pelokgale</w:t>
            </w:r>
          </w:p>
        </w:tc>
        <w:tc>
          <w:tcPr>
            <w:tcW w:w="9492" w:type="dxa"/>
            <w:shd w:val="clear" w:color="auto" w:fill="auto"/>
            <w:vAlign w:val="center"/>
          </w:tcPr>
          <w:p w14:paraId="2EAE0620"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not currently approved as a treatment for imported wood products.</w:t>
            </w:r>
          </w:p>
        </w:tc>
      </w:tr>
      <w:tr w:rsidR="006E4112" w:rsidRPr="00FB766F" w14:paraId="0E4FCD54" w14:textId="77777777" w:rsidTr="00F131F2">
        <w:tc>
          <w:tcPr>
            <w:tcW w:w="656" w:type="dxa"/>
            <w:shd w:val="clear" w:color="auto" w:fill="auto"/>
            <w:vAlign w:val="center"/>
          </w:tcPr>
          <w:p w14:paraId="2ACB65C2"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26</w:t>
            </w:r>
          </w:p>
        </w:tc>
        <w:tc>
          <w:tcPr>
            <w:tcW w:w="1607" w:type="dxa"/>
            <w:shd w:val="clear" w:color="auto" w:fill="auto"/>
            <w:vAlign w:val="center"/>
          </w:tcPr>
          <w:p w14:paraId="580B7F6B"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Brazil</w:t>
            </w:r>
          </w:p>
        </w:tc>
        <w:tc>
          <w:tcPr>
            <w:tcW w:w="1565" w:type="dxa"/>
            <w:shd w:val="clear" w:color="auto" w:fill="auto"/>
            <w:vAlign w:val="center"/>
          </w:tcPr>
          <w:p w14:paraId="4C2411B3" w14:textId="16B796A9" w:rsidR="006E4112" w:rsidRPr="00FB766F" w:rsidRDefault="001C6886">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1EC7D419"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June 25, 2024</w:t>
            </w:r>
          </w:p>
          <w:p w14:paraId="73209547"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Débora Maria Rodrigues Cruz</w:t>
            </w:r>
          </w:p>
        </w:tc>
        <w:tc>
          <w:tcPr>
            <w:tcW w:w="9492" w:type="dxa"/>
            <w:shd w:val="clear" w:color="auto" w:fill="auto"/>
            <w:vAlign w:val="center"/>
          </w:tcPr>
          <w:p w14:paraId="440BA899"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not currently approved as a treatment for imported wood products.</w:t>
            </w:r>
          </w:p>
        </w:tc>
      </w:tr>
      <w:tr w:rsidR="006E4112" w:rsidRPr="00FB766F" w14:paraId="46FD059E" w14:textId="77777777" w:rsidTr="00F131F2">
        <w:tc>
          <w:tcPr>
            <w:tcW w:w="656" w:type="dxa"/>
            <w:shd w:val="clear" w:color="auto" w:fill="auto"/>
            <w:vAlign w:val="center"/>
          </w:tcPr>
          <w:p w14:paraId="2684B787"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27</w:t>
            </w:r>
          </w:p>
        </w:tc>
        <w:tc>
          <w:tcPr>
            <w:tcW w:w="1607" w:type="dxa"/>
            <w:shd w:val="clear" w:color="auto" w:fill="auto"/>
            <w:vAlign w:val="center"/>
          </w:tcPr>
          <w:p w14:paraId="4C818FBB"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Brunei Darussalam</w:t>
            </w:r>
          </w:p>
        </w:tc>
        <w:tc>
          <w:tcPr>
            <w:tcW w:w="1565" w:type="dxa"/>
            <w:shd w:val="clear" w:color="auto" w:fill="auto"/>
            <w:vAlign w:val="center"/>
          </w:tcPr>
          <w:p w14:paraId="2173E309"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75D98B89"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35CAFA9C"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6E4112" w:rsidRPr="00FB766F" w14:paraId="6099F308" w14:textId="77777777" w:rsidTr="00F131F2">
        <w:tc>
          <w:tcPr>
            <w:tcW w:w="656" w:type="dxa"/>
            <w:shd w:val="clear" w:color="auto" w:fill="auto"/>
            <w:vAlign w:val="center"/>
          </w:tcPr>
          <w:p w14:paraId="73CD5B28"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28</w:t>
            </w:r>
          </w:p>
        </w:tc>
        <w:tc>
          <w:tcPr>
            <w:tcW w:w="1607" w:type="dxa"/>
            <w:shd w:val="clear" w:color="auto" w:fill="auto"/>
            <w:vAlign w:val="center"/>
          </w:tcPr>
          <w:p w14:paraId="282F08CA"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Bulgaria</w:t>
            </w:r>
          </w:p>
        </w:tc>
        <w:tc>
          <w:tcPr>
            <w:tcW w:w="1565" w:type="dxa"/>
            <w:shd w:val="clear" w:color="auto" w:fill="auto"/>
            <w:vAlign w:val="center"/>
          </w:tcPr>
          <w:p w14:paraId="2F70FF95" w14:textId="6A8DE519" w:rsidR="006E4112" w:rsidRPr="00FB766F" w:rsidRDefault="001C6886">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1D09B493"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18611CC8"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directly contacted. However, correspondence with other NPPOs in the EU showed that none of the member states currently accept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as an import treatment for wood products.</w:t>
            </w:r>
          </w:p>
        </w:tc>
      </w:tr>
      <w:tr w:rsidR="006E4112" w:rsidRPr="00FB766F" w14:paraId="16383B18" w14:textId="77777777" w:rsidTr="00F131F2">
        <w:tc>
          <w:tcPr>
            <w:tcW w:w="656" w:type="dxa"/>
            <w:shd w:val="clear" w:color="auto" w:fill="auto"/>
            <w:vAlign w:val="center"/>
          </w:tcPr>
          <w:p w14:paraId="0D0D5399"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29</w:t>
            </w:r>
          </w:p>
        </w:tc>
        <w:tc>
          <w:tcPr>
            <w:tcW w:w="1607" w:type="dxa"/>
            <w:shd w:val="clear" w:color="auto" w:fill="auto"/>
            <w:vAlign w:val="center"/>
          </w:tcPr>
          <w:p w14:paraId="534CD851"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Burundi</w:t>
            </w:r>
          </w:p>
        </w:tc>
        <w:tc>
          <w:tcPr>
            <w:tcW w:w="1565" w:type="dxa"/>
            <w:shd w:val="clear" w:color="auto" w:fill="auto"/>
            <w:vAlign w:val="center"/>
          </w:tcPr>
          <w:p w14:paraId="46137D0F"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74B175EC"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5705D7E4"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6E4112" w:rsidRPr="00FB766F" w14:paraId="208DA859" w14:textId="77777777" w:rsidTr="00F131F2">
        <w:tc>
          <w:tcPr>
            <w:tcW w:w="656" w:type="dxa"/>
            <w:shd w:val="clear" w:color="auto" w:fill="auto"/>
            <w:vAlign w:val="center"/>
          </w:tcPr>
          <w:p w14:paraId="063FC577"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30</w:t>
            </w:r>
          </w:p>
        </w:tc>
        <w:tc>
          <w:tcPr>
            <w:tcW w:w="1607" w:type="dxa"/>
            <w:shd w:val="clear" w:color="auto" w:fill="auto"/>
            <w:vAlign w:val="center"/>
          </w:tcPr>
          <w:p w14:paraId="57870D1E"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Cabo Verde</w:t>
            </w:r>
          </w:p>
        </w:tc>
        <w:tc>
          <w:tcPr>
            <w:tcW w:w="1565" w:type="dxa"/>
            <w:shd w:val="clear" w:color="auto" w:fill="auto"/>
            <w:vAlign w:val="center"/>
          </w:tcPr>
          <w:p w14:paraId="730F1C26"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25B7DF5C"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1A008226"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6E4112" w:rsidRPr="00FB766F" w14:paraId="3EE1895F" w14:textId="77777777" w:rsidTr="00F131F2">
        <w:tc>
          <w:tcPr>
            <w:tcW w:w="656" w:type="dxa"/>
            <w:shd w:val="clear" w:color="auto" w:fill="auto"/>
            <w:vAlign w:val="center"/>
          </w:tcPr>
          <w:p w14:paraId="75802F2D"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31</w:t>
            </w:r>
          </w:p>
        </w:tc>
        <w:tc>
          <w:tcPr>
            <w:tcW w:w="1607" w:type="dxa"/>
            <w:shd w:val="clear" w:color="auto" w:fill="auto"/>
            <w:vAlign w:val="center"/>
          </w:tcPr>
          <w:p w14:paraId="519ED12D"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Cambodia</w:t>
            </w:r>
          </w:p>
        </w:tc>
        <w:tc>
          <w:tcPr>
            <w:tcW w:w="1565" w:type="dxa"/>
            <w:shd w:val="clear" w:color="auto" w:fill="auto"/>
            <w:vAlign w:val="center"/>
          </w:tcPr>
          <w:p w14:paraId="54CB80B1"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1E14DBDF"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2143BE20"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6E4112" w:rsidRPr="00FB766F" w14:paraId="58B790FE" w14:textId="77777777" w:rsidTr="00F131F2">
        <w:tc>
          <w:tcPr>
            <w:tcW w:w="656" w:type="dxa"/>
            <w:shd w:val="clear" w:color="auto" w:fill="auto"/>
            <w:vAlign w:val="center"/>
          </w:tcPr>
          <w:p w14:paraId="6D5FE0BE"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32</w:t>
            </w:r>
          </w:p>
        </w:tc>
        <w:tc>
          <w:tcPr>
            <w:tcW w:w="1607" w:type="dxa"/>
            <w:shd w:val="clear" w:color="auto" w:fill="auto"/>
            <w:vAlign w:val="center"/>
          </w:tcPr>
          <w:p w14:paraId="123DD40F"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Cameroon</w:t>
            </w:r>
          </w:p>
        </w:tc>
        <w:tc>
          <w:tcPr>
            <w:tcW w:w="1565" w:type="dxa"/>
            <w:shd w:val="clear" w:color="auto" w:fill="auto"/>
            <w:vAlign w:val="center"/>
          </w:tcPr>
          <w:p w14:paraId="68FD00D0"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4D1522B3"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3EE0FF86"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contacted on July 1, 2024, and July 9, 2024. They did not respond to our questions.</w:t>
            </w:r>
          </w:p>
        </w:tc>
      </w:tr>
      <w:tr w:rsidR="006E4112" w:rsidRPr="00FB766F" w14:paraId="34840D27" w14:textId="77777777" w:rsidTr="00F131F2">
        <w:tc>
          <w:tcPr>
            <w:tcW w:w="656" w:type="dxa"/>
            <w:shd w:val="clear" w:color="auto" w:fill="auto"/>
            <w:vAlign w:val="center"/>
          </w:tcPr>
          <w:p w14:paraId="15424DE5"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33</w:t>
            </w:r>
          </w:p>
        </w:tc>
        <w:tc>
          <w:tcPr>
            <w:tcW w:w="1607" w:type="dxa"/>
            <w:shd w:val="clear" w:color="auto" w:fill="auto"/>
            <w:vAlign w:val="center"/>
          </w:tcPr>
          <w:p w14:paraId="2BB31A11"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Canada</w:t>
            </w:r>
          </w:p>
        </w:tc>
        <w:tc>
          <w:tcPr>
            <w:tcW w:w="1565" w:type="dxa"/>
            <w:shd w:val="clear" w:color="auto" w:fill="auto"/>
            <w:vAlign w:val="center"/>
          </w:tcPr>
          <w:p w14:paraId="10FBC9C8" w14:textId="31C7A04A" w:rsidR="006E4112" w:rsidRPr="00FB766F" w:rsidRDefault="001C6886">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2678BBB3"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00C584CB"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directly contacted as the phytosanitary requirements for imported wood products are clearly stated on their website [4-7].</w:t>
            </w:r>
          </w:p>
        </w:tc>
      </w:tr>
      <w:tr w:rsidR="006E4112" w:rsidRPr="00FB766F" w14:paraId="4B2E6757" w14:textId="77777777" w:rsidTr="00F131F2">
        <w:tc>
          <w:tcPr>
            <w:tcW w:w="656" w:type="dxa"/>
            <w:shd w:val="clear" w:color="auto" w:fill="auto"/>
            <w:vAlign w:val="center"/>
          </w:tcPr>
          <w:p w14:paraId="48F96DDB"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34</w:t>
            </w:r>
          </w:p>
        </w:tc>
        <w:tc>
          <w:tcPr>
            <w:tcW w:w="1607" w:type="dxa"/>
            <w:shd w:val="clear" w:color="auto" w:fill="auto"/>
            <w:vAlign w:val="center"/>
          </w:tcPr>
          <w:p w14:paraId="23F843FD"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Canary Islands</w:t>
            </w:r>
          </w:p>
        </w:tc>
        <w:tc>
          <w:tcPr>
            <w:tcW w:w="1565" w:type="dxa"/>
            <w:shd w:val="clear" w:color="auto" w:fill="auto"/>
            <w:vAlign w:val="center"/>
          </w:tcPr>
          <w:p w14:paraId="0654FF67"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05D6D8A1"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1E415389"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6E4112" w:rsidRPr="00FB766F" w14:paraId="236BDAE7" w14:textId="77777777" w:rsidTr="00F131F2">
        <w:tc>
          <w:tcPr>
            <w:tcW w:w="656" w:type="dxa"/>
            <w:shd w:val="clear" w:color="auto" w:fill="auto"/>
            <w:vAlign w:val="center"/>
          </w:tcPr>
          <w:p w14:paraId="4E3F53C4"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lastRenderedPageBreak/>
              <w:t>35</w:t>
            </w:r>
          </w:p>
        </w:tc>
        <w:tc>
          <w:tcPr>
            <w:tcW w:w="1607" w:type="dxa"/>
            <w:shd w:val="clear" w:color="auto" w:fill="auto"/>
            <w:vAlign w:val="center"/>
          </w:tcPr>
          <w:p w14:paraId="6E7D53E7"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Cayman Islands</w:t>
            </w:r>
          </w:p>
        </w:tc>
        <w:tc>
          <w:tcPr>
            <w:tcW w:w="1565" w:type="dxa"/>
            <w:shd w:val="clear" w:color="auto" w:fill="auto"/>
            <w:vAlign w:val="center"/>
          </w:tcPr>
          <w:p w14:paraId="5908AC9E"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3CD31239"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086EF2F8"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6E4112" w:rsidRPr="00FB766F" w14:paraId="48901D8F" w14:textId="77777777" w:rsidTr="00F131F2">
        <w:tc>
          <w:tcPr>
            <w:tcW w:w="656" w:type="dxa"/>
            <w:shd w:val="clear" w:color="auto" w:fill="auto"/>
            <w:vAlign w:val="center"/>
          </w:tcPr>
          <w:p w14:paraId="7BB99C57"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36</w:t>
            </w:r>
          </w:p>
        </w:tc>
        <w:tc>
          <w:tcPr>
            <w:tcW w:w="1607" w:type="dxa"/>
            <w:shd w:val="clear" w:color="auto" w:fill="auto"/>
            <w:vAlign w:val="center"/>
          </w:tcPr>
          <w:p w14:paraId="1AAFC04D"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Central African Republic</w:t>
            </w:r>
          </w:p>
        </w:tc>
        <w:tc>
          <w:tcPr>
            <w:tcW w:w="1565" w:type="dxa"/>
            <w:shd w:val="clear" w:color="auto" w:fill="auto"/>
            <w:vAlign w:val="center"/>
          </w:tcPr>
          <w:p w14:paraId="637105D7"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01F9E7F8"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6B44C6EB"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6E4112" w:rsidRPr="00FB766F" w14:paraId="5345886A" w14:textId="77777777" w:rsidTr="00F131F2">
        <w:tc>
          <w:tcPr>
            <w:tcW w:w="656" w:type="dxa"/>
            <w:shd w:val="clear" w:color="auto" w:fill="auto"/>
            <w:vAlign w:val="center"/>
          </w:tcPr>
          <w:p w14:paraId="5BCACEFD"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37</w:t>
            </w:r>
          </w:p>
        </w:tc>
        <w:tc>
          <w:tcPr>
            <w:tcW w:w="1607" w:type="dxa"/>
            <w:shd w:val="clear" w:color="auto" w:fill="auto"/>
            <w:vAlign w:val="center"/>
          </w:tcPr>
          <w:p w14:paraId="0E73AA29"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Chad</w:t>
            </w:r>
          </w:p>
        </w:tc>
        <w:tc>
          <w:tcPr>
            <w:tcW w:w="1565" w:type="dxa"/>
            <w:shd w:val="clear" w:color="auto" w:fill="auto"/>
            <w:vAlign w:val="center"/>
          </w:tcPr>
          <w:p w14:paraId="0653B01A" w14:textId="5599CEEC" w:rsidR="006E4112" w:rsidRPr="00FB766F" w:rsidRDefault="001C6886">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53979AAE"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July 1, 2024</w:t>
            </w:r>
          </w:p>
          <w:p w14:paraId="7A15D8C1"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Abdoulaye Moussa Abderaman</w:t>
            </w:r>
          </w:p>
        </w:tc>
        <w:tc>
          <w:tcPr>
            <w:tcW w:w="9492" w:type="dxa"/>
            <w:shd w:val="clear" w:color="auto" w:fill="auto"/>
            <w:vAlign w:val="center"/>
          </w:tcPr>
          <w:p w14:paraId="33295242"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not currently approved as a treatment for imported wood products.</w:t>
            </w:r>
          </w:p>
        </w:tc>
      </w:tr>
      <w:tr w:rsidR="006E4112" w:rsidRPr="00FB766F" w14:paraId="7B749E74" w14:textId="77777777" w:rsidTr="00F131F2">
        <w:tc>
          <w:tcPr>
            <w:tcW w:w="656" w:type="dxa"/>
            <w:shd w:val="clear" w:color="auto" w:fill="auto"/>
            <w:vAlign w:val="center"/>
          </w:tcPr>
          <w:p w14:paraId="2D8F2D91"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38</w:t>
            </w:r>
          </w:p>
        </w:tc>
        <w:tc>
          <w:tcPr>
            <w:tcW w:w="1607" w:type="dxa"/>
            <w:shd w:val="clear" w:color="auto" w:fill="auto"/>
            <w:vAlign w:val="center"/>
          </w:tcPr>
          <w:p w14:paraId="68D3CC18"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Chile</w:t>
            </w:r>
          </w:p>
        </w:tc>
        <w:tc>
          <w:tcPr>
            <w:tcW w:w="1565" w:type="dxa"/>
            <w:shd w:val="clear" w:color="auto" w:fill="auto"/>
            <w:vAlign w:val="center"/>
          </w:tcPr>
          <w:p w14:paraId="2049AC4E" w14:textId="311BDC53" w:rsidR="006E4112" w:rsidRPr="00FB766F" w:rsidRDefault="000566A5">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Approved</w:t>
            </w:r>
          </w:p>
        </w:tc>
        <w:tc>
          <w:tcPr>
            <w:tcW w:w="2268" w:type="dxa"/>
            <w:shd w:val="clear" w:color="auto" w:fill="auto"/>
            <w:vAlign w:val="center"/>
          </w:tcPr>
          <w:p w14:paraId="45640247"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July 17, 2024</w:t>
            </w:r>
          </w:p>
          <w:p w14:paraId="28B844BF"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Maco Muñoz</w:t>
            </w:r>
          </w:p>
        </w:tc>
        <w:tc>
          <w:tcPr>
            <w:tcW w:w="9492" w:type="dxa"/>
            <w:shd w:val="clear" w:color="auto" w:fill="auto"/>
            <w:vAlign w:val="center"/>
          </w:tcPr>
          <w:p w14:paraId="40321CE4" w14:textId="02EFED95"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 xml:space="preserve">NPPO confirmed </w:t>
            </w:r>
            <w:r w:rsidR="00412B71" w:rsidRPr="00FB766F">
              <w:rPr>
                <w:rFonts w:ascii="Times New Roman" w:eastAsia="Times New Roman" w:hAnsi="Times New Roman" w:cs="Times New Roman"/>
                <w:sz w:val="24"/>
                <w:szCs w:val="24"/>
              </w:rPr>
              <w:t xml:space="preserve">that </w:t>
            </w:r>
            <w:r w:rsidRPr="00FB766F">
              <w:rPr>
                <w:rFonts w:ascii="Times New Roman" w:eastAsia="Times New Roman" w:hAnsi="Times New Roman" w:cs="Times New Roman"/>
                <w:sz w:val="24"/>
                <w:szCs w:val="24"/>
              </w:rPr>
              <w:t>they accept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as an import treatment for the following </w:t>
            </w:r>
            <w:r w:rsidR="00412B71" w:rsidRPr="00FB766F">
              <w:rPr>
                <w:rFonts w:ascii="Times New Roman" w:eastAsia="Times New Roman" w:hAnsi="Times New Roman" w:cs="Times New Roman"/>
                <w:sz w:val="24"/>
                <w:szCs w:val="24"/>
              </w:rPr>
              <w:t xml:space="preserve">wood </w:t>
            </w:r>
            <w:r w:rsidRPr="00FB766F">
              <w:rPr>
                <w:rFonts w:ascii="Times New Roman" w:eastAsia="Times New Roman" w:hAnsi="Times New Roman" w:cs="Times New Roman"/>
                <w:sz w:val="24"/>
                <w:szCs w:val="24"/>
              </w:rPr>
              <w:t>products from specific countries</w:t>
            </w:r>
            <w:r w:rsidR="00412B71" w:rsidRPr="00FB766F">
              <w:rPr>
                <w:rFonts w:ascii="Times New Roman" w:eastAsia="Times New Roman" w:hAnsi="Times New Roman" w:cs="Times New Roman"/>
                <w:sz w:val="24"/>
                <w:szCs w:val="24"/>
              </w:rPr>
              <w:t>.</w:t>
            </w:r>
          </w:p>
          <w:tbl>
            <w:tblPr>
              <w:tblStyle w:val="a0"/>
              <w:tblW w:w="9782" w:type="dxa"/>
              <w:tblInd w:w="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414"/>
              <w:gridCol w:w="1842"/>
              <w:gridCol w:w="3526"/>
            </w:tblGrid>
            <w:tr w:rsidR="006E4112" w:rsidRPr="00FB766F" w14:paraId="48C62A9C" w14:textId="77777777" w:rsidTr="00F131F2">
              <w:trPr>
                <w:trHeight w:val="300"/>
              </w:trPr>
              <w:tc>
                <w:tcPr>
                  <w:tcW w:w="4414" w:type="dxa"/>
                  <w:tcMar>
                    <w:top w:w="15" w:type="dxa"/>
                    <w:left w:w="70" w:type="dxa"/>
                    <w:bottom w:w="15" w:type="dxa"/>
                    <w:right w:w="70" w:type="dxa"/>
                  </w:tcMar>
                  <w:vAlign w:val="center"/>
                </w:tcPr>
                <w:p w14:paraId="5D8B37EF" w14:textId="617F6B5F"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b/>
                      <w:color w:val="000000"/>
                      <w:sz w:val="24"/>
                      <w:szCs w:val="24"/>
                    </w:rPr>
                    <w:t xml:space="preserve">Product </w:t>
                  </w:r>
                  <w:r w:rsidR="00412B71" w:rsidRPr="00FB766F">
                    <w:rPr>
                      <w:rFonts w:ascii="Times New Roman" w:eastAsia="Times New Roman" w:hAnsi="Times New Roman" w:cs="Times New Roman"/>
                      <w:b/>
                      <w:color w:val="000000"/>
                      <w:sz w:val="24"/>
                      <w:szCs w:val="24"/>
                    </w:rPr>
                    <w:t>n</w:t>
                  </w:r>
                  <w:r w:rsidRPr="00FB766F">
                    <w:rPr>
                      <w:rFonts w:ascii="Times New Roman" w:eastAsia="Times New Roman" w:hAnsi="Times New Roman" w:cs="Times New Roman"/>
                      <w:b/>
                      <w:color w:val="000000"/>
                      <w:sz w:val="24"/>
                      <w:szCs w:val="24"/>
                    </w:rPr>
                    <w:t>ame</w:t>
                  </w:r>
                </w:p>
              </w:tc>
              <w:tc>
                <w:tcPr>
                  <w:tcW w:w="1842" w:type="dxa"/>
                  <w:tcMar>
                    <w:top w:w="15" w:type="dxa"/>
                    <w:left w:w="70" w:type="dxa"/>
                    <w:bottom w:w="15" w:type="dxa"/>
                    <w:right w:w="70" w:type="dxa"/>
                  </w:tcMar>
                  <w:vAlign w:val="center"/>
                </w:tcPr>
                <w:p w14:paraId="40EDB540" w14:textId="71D9DA5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b/>
                      <w:color w:val="000000"/>
                      <w:sz w:val="24"/>
                      <w:szCs w:val="24"/>
                    </w:rPr>
                    <w:t xml:space="preserve">Wood </w:t>
                  </w:r>
                  <w:r w:rsidR="00412B71" w:rsidRPr="00FB766F">
                    <w:rPr>
                      <w:rFonts w:ascii="Times New Roman" w:eastAsia="Times New Roman" w:hAnsi="Times New Roman" w:cs="Times New Roman"/>
                      <w:b/>
                      <w:color w:val="000000"/>
                      <w:sz w:val="24"/>
                      <w:szCs w:val="24"/>
                    </w:rPr>
                    <w:t>p</w:t>
                  </w:r>
                  <w:r w:rsidRPr="00FB766F">
                    <w:rPr>
                      <w:rFonts w:ascii="Times New Roman" w:eastAsia="Times New Roman" w:hAnsi="Times New Roman" w:cs="Times New Roman"/>
                      <w:b/>
                      <w:color w:val="000000"/>
                      <w:sz w:val="24"/>
                      <w:szCs w:val="24"/>
                    </w:rPr>
                    <w:t>roduct</w:t>
                  </w:r>
                </w:p>
              </w:tc>
              <w:tc>
                <w:tcPr>
                  <w:tcW w:w="3526" w:type="dxa"/>
                  <w:tcMar>
                    <w:top w:w="15" w:type="dxa"/>
                    <w:left w:w="70" w:type="dxa"/>
                    <w:bottom w:w="15" w:type="dxa"/>
                    <w:right w:w="70" w:type="dxa"/>
                  </w:tcMar>
                  <w:vAlign w:val="center"/>
                </w:tcPr>
                <w:p w14:paraId="7A4F2187" w14:textId="30A4C992"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b/>
                      <w:color w:val="000000"/>
                      <w:sz w:val="24"/>
                      <w:szCs w:val="24"/>
                    </w:rPr>
                    <w:t xml:space="preserve">Origin </w:t>
                  </w:r>
                  <w:r w:rsidR="00412B71" w:rsidRPr="00FB766F">
                    <w:rPr>
                      <w:rFonts w:ascii="Times New Roman" w:eastAsia="Times New Roman" w:hAnsi="Times New Roman" w:cs="Times New Roman"/>
                      <w:b/>
                      <w:color w:val="000000"/>
                      <w:sz w:val="24"/>
                      <w:szCs w:val="24"/>
                    </w:rPr>
                    <w:t>c</w:t>
                  </w:r>
                  <w:r w:rsidRPr="00FB766F">
                    <w:rPr>
                      <w:rFonts w:ascii="Times New Roman" w:eastAsia="Times New Roman" w:hAnsi="Times New Roman" w:cs="Times New Roman"/>
                      <w:b/>
                      <w:color w:val="000000"/>
                      <w:sz w:val="24"/>
                      <w:szCs w:val="24"/>
                    </w:rPr>
                    <w:t>ountry</w:t>
                  </w:r>
                </w:p>
              </w:tc>
            </w:tr>
            <w:tr w:rsidR="006E4112" w:rsidRPr="00FB766F" w14:paraId="271CC62E" w14:textId="77777777" w:rsidTr="00F131F2">
              <w:trPr>
                <w:trHeight w:val="300"/>
              </w:trPr>
              <w:tc>
                <w:tcPr>
                  <w:tcW w:w="4414" w:type="dxa"/>
                  <w:tcMar>
                    <w:top w:w="15" w:type="dxa"/>
                    <w:left w:w="70" w:type="dxa"/>
                    <w:bottom w:w="15" w:type="dxa"/>
                    <w:right w:w="70" w:type="dxa"/>
                  </w:tcMar>
                  <w:vAlign w:val="center"/>
                </w:tcPr>
                <w:p w14:paraId="755D722B"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proofErr w:type="spellStart"/>
                  <w:r w:rsidRPr="00FB766F">
                    <w:rPr>
                      <w:rFonts w:ascii="Times New Roman" w:eastAsia="Times New Roman" w:hAnsi="Times New Roman" w:cs="Times New Roman"/>
                      <w:color w:val="000000"/>
                      <w:sz w:val="24"/>
                      <w:szCs w:val="24"/>
                    </w:rPr>
                    <w:t>Curupaú</w:t>
                  </w:r>
                  <w:proofErr w:type="spellEnd"/>
                  <w:r w:rsidRPr="00FB766F">
                    <w:rPr>
                      <w:rFonts w:ascii="Times New Roman" w:eastAsia="Times New Roman" w:hAnsi="Times New Roman" w:cs="Times New Roman"/>
                      <w:color w:val="000000"/>
                      <w:sz w:val="24"/>
                      <w:szCs w:val="24"/>
                    </w:rPr>
                    <w:t xml:space="preserve"> (</w:t>
                  </w:r>
                  <w:proofErr w:type="spellStart"/>
                  <w:r w:rsidRPr="00FB766F">
                    <w:rPr>
                      <w:rFonts w:ascii="Times New Roman" w:eastAsia="Times New Roman" w:hAnsi="Times New Roman" w:cs="Times New Roman"/>
                      <w:i/>
                      <w:color w:val="000000"/>
                      <w:sz w:val="24"/>
                      <w:szCs w:val="24"/>
                    </w:rPr>
                    <w:t>Piptadenia</w:t>
                  </w:r>
                  <w:proofErr w:type="spellEnd"/>
                  <w:r w:rsidRPr="00FB766F">
                    <w:rPr>
                      <w:rFonts w:ascii="Times New Roman" w:eastAsia="Times New Roman" w:hAnsi="Times New Roman" w:cs="Times New Roman"/>
                      <w:i/>
                      <w:color w:val="000000"/>
                      <w:sz w:val="24"/>
                      <w:szCs w:val="24"/>
                    </w:rPr>
                    <w:t xml:space="preserve"> macrocarpa</w:t>
                  </w:r>
                  <w:r w:rsidRPr="00FB766F">
                    <w:rPr>
                      <w:rFonts w:ascii="Times New Roman" w:eastAsia="Times New Roman" w:hAnsi="Times New Roman" w:cs="Times New Roman"/>
                      <w:color w:val="000000"/>
                      <w:sz w:val="24"/>
                      <w:szCs w:val="24"/>
                    </w:rPr>
                    <w:t> Benth.)</w:t>
                  </w:r>
                </w:p>
              </w:tc>
              <w:tc>
                <w:tcPr>
                  <w:tcW w:w="1842" w:type="dxa"/>
                  <w:tcMar>
                    <w:top w:w="15" w:type="dxa"/>
                    <w:left w:w="70" w:type="dxa"/>
                    <w:bottom w:w="15" w:type="dxa"/>
                    <w:right w:w="70" w:type="dxa"/>
                  </w:tcMar>
                  <w:vAlign w:val="center"/>
                </w:tcPr>
                <w:p w14:paraId="1CF1D11C"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Wooden sleepers</w:t>
                  </w:r>
                </w:p>
              </w:tc>
              <w:tc>
                <w:tcPr>
                  <w:tcW w:w="3526" w:type="dxa"/>
                  <w:tcMar>
                    <w:top w:w="15" w:type="dxa"/>
                    <w:left w:w="70" w:type="dxa"/>
                    <w:bottom w:w="15" w:type="dxa"/>
                    <w:right w:w="70" w:type="dxa"/>
                  </w:tcMar>
                  <w:vAlign w:val="center"/>
                </w:tcPr>
                <w:p w14:paraId="03EFF1D2"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Bolivia, Paraguay</w:t>
                  </w:r>
                </w:p>
              </w:tc>
            </w:tr>
            <w:tr w:rsidR="006E4112" w:rsidRPr="00FB766F" w14:paraId="1A1499C4" w14:textId="77777777" w:rsidTr="00F131F2">
              <w:trPr>
                <w:trHeight w:val="300"/>
              </w:trPr>
              <w:tc>
                <w:tcPr>
                  <w:tcW w:w="4414" w:type="dxa"/>
                  <w:tcMar>
                    <w:top w:w="15" w:type="dxa"/>
                    <w:left w:w="70" w:type="dxa"/>
                    <w:bottom w:w="15" w:type="dxa"/>
                    <w:right w:w="70" w:type="dxa"/>
                  </w:tcMar>
                  <w:vAlign w:val="center"/>
                </w:tcPr>
                <w:p w14:paraId="15EB91BB"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Cuchi (</w:t>
                  </w:r>
                  <w:proofErr w:type="spellStart"/>
                  <w:r w:rsidRPr="00FB766F">
                    <w:rPr>
                      <w:rFonts w:ascii="Times New Roman" w:eastAsia="Times New Roman" w:hAnsi="Times New Roman" w:cs="Times New Roman"/>
                      <w:i/>
                      <w:color w:val="000000"/>
                      <w:sz w:val="24"/>
                      <w:szCs w:val="24"/>
                    </w:rPr>
                    <w:t>Astronium</w:t>
                  </w:r>
                  <w:proofErr w:type="spellEnd"/>
                  <w:r w:rsidRPr="00FB766F">
                    <w:rPr>
                      <w:rFonts w:ascii="Times New Roman" w:eastAsia="Times New Roman" w:hAnsi="Times New Roman" w:cs="Times New Roman"/>
                      <w:i/>
                      <w:color w:val="000000"/>
                      <w:sz w:val="24"/>
                      <w:szCs w:val="24"/>
                    </w:rPr>
                    <w:t xml:space="preserve"> </w:t>
                  </w:r>
                  <w:proofErr w:type="spellStart"/>
                  <w:r w:rsidRPr="00FB766F">
                    <w:rPr>
                      <w:rFonts w:ascii="Times New Roman" w:eastAsia="Times New Roman" w:hAnsi="Times New Roman" w:cs="Times New Roman"/>
                      <w:i/>
                      <w:color w:val="000000"/>
                      <w:sz w:val="24"/>
                      <w:szCs w:val="24"/>
                    </w:rPr>
                    <w:t>urundeuva</w:t>
                  </w:r>
                  <w:proofErr w:type="spellEnd"/>
                  <w:r w:rsidRPr="00FB766F">
                    <w:rPr>
                      <w:rFonts w:ascii="Times New Roman" w:eastAsia="Times New Roman" w:hAnsi="Times New Roman" w:cs="Times New Roman"/>
                      <w:color w:val="000000"/>
                      <w:sz w:val="24"/>
                      <w:szCs w:val="24"/>
                    </w:rPr>
                    <w:t> (</w:t>
                  </w:r>
                  <w:proofErr w:type="spellStart"/>
                  <w:r w:rsidRPr="00FB766F">
                    <w:rPr>
                      <w:rFonts w:ascii="Times New Roman" w:eastAsia="Times New Roman" w:hAnsi="Times New Roman" w:cs="Times New Roman"/>
                      <w:color w:val="000000"/>
                      <w:sz w:val="24"/>
                      <w:szCs w:val="24"/>
                    </w:rPr>
                    <w:t>Allemao</w:t>
                  </w:r>
                  <w:proofErr w:type="spellEnd"/>
                  <w:r w:rsidRPr="00FB766F">
                    <w:rPr>
                      <w:rFonts w:ascii="Times New Roman" w:eastAsia="Times New Roman" w:hAnsi="Times New Roman" w:cs="Times New Roman"/>
                      <w:color w:val="000000"/>
                      <w:sz w:val="24"/>
                      <w:szCs w:val="24"/>
                    </w:rPr>
                    <w:t>) Engl.)</w:t>
                  </w:r>
                </w:p>
              </w:tc>
              <w:tc>
                <w:tcPr>
                  <w:tcW w:w="1842" w:type="dxa"/>
                  <w:tcMar>
                    <w:top w:w="15" w:type="dxa"/>
                    <w:left w:w="70" w:type="dxa"/>
                    <w:bottom w:w="15" w:type="dxa"/>
                    <w:right w:w="70" w:type="dxa"/>
                  </w:tcMar>
                  <w:vAlign w:val="center"/>
                </w:tcPr>
                <w:p w14:paraId="09425D32"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Wooden sleepers</w:t>
                  </w:r>
                </w:p>
              </w:tc>
              <w:tc>
                <w:tcPr>
                  <w:tcW w:w="3526" w:type="dxa"/>
                  <w:tcMar>
                    <w:top w:w="15" w:type="dxa"/>
                    <w:left w:w="70" w:type="dxa"/>
                    <w:bottom w:w="15" w:type="dxa"/>
                    <w:right w:w="70" w:type="dxa"/>
                  </w:tcMar>
                  <w:vAlign w:val="center"/>
                </w:tcPr>
                <w:p w14:paraId="51FE0BB9"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Bolivia</w:t>
                  </w:r>
                </w:p>
              </w:tc>
            </w:tr>
            <w:tr w:rsidR="006E4112" w:rsidRPr="00FB766F" w14:paraId="44190580" w14:textId="77777777" w:rsidTr="00F131F2">
              <w:trPr>
                <w:trHeight w:val="300"/>
              </w:trPr>
              <w:tc>
                <w:tcPr>
                  <w:tcW w:w="4414" w:type="dxa"/>
                  <w:tcMar>
                    <w:top w:w="15" w:type="dxa"/>
                    <w:left w:w="70" w:type="dxa"/>
                    <w:bottom w:w="15" w:type="dxa"/>
                    <w:right w:w="70" w:type="dxa"/>
                  </w:tcMar>
                  <w:vAlign w:val="center"/>
                </w:tcPr>
                <w:p w14:paraId="235BBAB6"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proofErr w:type="spellStart"/>
                  <w:r w:rsidRPr="00FB766F">
                    <w:rPr>
                      <w:rFonts w:ascii="Times New Roman" w:eastAsia="Times New Roman" w:hAnsi="Times New Roman" w:cs="Times New Roman"/>
                      <w:color w:val="000000"/>
                      <w:sz w:val="24"/>
                      <w:szCs w:val="24"/>
                    </w:rPr>
                    <w:t>Tajibo</w:t>
                  </w:r>
                  <w:proofErr w:type="spellEnd"/>
                  <w:r w:rsidRPr="00FB766F">
                    <w:rPr>
                      <w:rFonts w:ascii="Times New Roman" w:eastAsia="Times New Roman" w:hAnsi="Times New Roman" w:cs="Times New Roman"/>
                      <w:color w:val="000000"/>
                      <w:sz w:val="24"/>
                      <w:szCs w:val="24"/>
                    </w:rPr>
                    <w:t xml:space="preserve"> (</w:t>
                  </w:r>
                  <w:r w:rsidRPr="00FB766F">
                    <w:rPr>
                      <w:rFonts w:ascii="Times New Roman" w:eastAsia="Times New Roman" w:hAnsi="Times New Roman" w:cs="Times New Roman"/>
                      <w:i/>
                      <w:color w:val="000000"/>
                      <w:sz w:val="24"/>
                      <w:szCs w:val="24"/>
                    </w:rPr>
                    <w:t xml:space="preserve">Tabebuia </w:t>
                  </w:r>
                  <w:proofErr w:type="spellStart"/>
                  <w:r w:rsidRPr="00FB766F">
                    <w:rPr>
                      <w:rFonts w:ascii="Times New Roman" w:eastAsia="Times New Roman" w:hAnsi="Times New Roman" w:cs="Times New Roman"/>
                      <w:i/>
                      <w:color w:val="000000"/>
                      <w:sz w:val="24"/>
                      <w:szCs w:val="24"/>
                    </w:rPr>
                    <w:t>impetiginosa</w:t>
                  </w:r>
                  <w:proofErr w:type="spellEnd"/>
                  <w:r w:rsidRPr="00FB766F">
                    <w:rPr>
                      <w:rFonts w:ascii="Times New Roman" w:eastAsia="Times New Roman" w:hAnsi="Times New Roman" w:cs="Times New Roman"/>
                      <w:color w:val="000000"/>
                      <w:sz w:val="24"/>
                      <w:szCs w:val="24"/>
                    </w:rPr>
                    <w:t xml:space="preserve"> (Mart.) </w:t>
                  </w:r>
                  <w:proofErr w:type="spellStart"/>
                  <w:r w:rsidRPr="00FB766F">
                    <w:rPr>
                      <w:rFonts w:ascii="Times New Roman" w:eastAsia="Times New Roman" w:hAnsi="Times New Roman" w:cs="Times New Roman"/>
                      <w:color w:val="000000"/>
                      <w:sz w:val="24"/>
                      <w:szCs w:val="24"/>
                    </w:rPr>
                    <w:t>Standl</w:t>
                  </w:r>
                  <w:proofErr w:type="spellEnd"/>
                  <w:r w:rsidRPr="00FB766F">
                    <w:rPr>
                      <w:rFonts w:ascii="Times New Roman" w:eastAsia="Times New Roman" w:hAnsi="Times New Roman" w:cs="Times New Roman"/>
                      <w:color w:val="000000"/>
                      <w:sz w:val="24"/>
                      <w:szCs w:val="24"/>
                    </w:rPr>
                    <w:t>.)</w:t>
                  </w:r>
                </w:p>
              </w:tc>
              <w:tc>
                <w:tcPr>
                  <w:tcW w:w="1842" w:type="dxa"/>
                  <w:tcMar>
                    <w:top w:w="15" w:type="dxa"/>
                    <w:left w:w="70" w:type="dxa"/>
                    <w:bottom w:w="15" w:type="dxa"/>
                    <w:right w:w="70" w:type="dxa"/>
                  </w:tcMar>
                  <w:vAlign w:val="center"/>
                </w:tcPr>
                <w:p w14:paraId="1116AF0A"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Wooden sleepers</w:t>
                  </w:r>
                </w:p>
              </w:tc>
              <w:tc>
                <w:tcPr>
                  <w:tcW w:w="3526" w:type="dxa"/>
                  <w:tcMar>
                    <w:top w:w="15" w:type="dxa"/>
                    <w:left w:w="70" w:type="dxa"/>
                    <w:bottom w:w="15" w:type="dxa"/>
                    <w:right w:w="70" w:type="dxa"/>
                  </w:tcMar>
                  <w:vAlign w:val="center"/>
                </w:tcPr>
                <w:p w14:paraId="2E45BAB9"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Bolivia</w:t>
                  </w:r>
                </w:p>
              </w:tc>
            </w:tr>
            <w:tr w:rsidR="006E4112" w:rsidRPr="00FB766F" w14:paraId="37C13326" w14:textId="77777777" w:rsidTr="00F131F2">
              <w:trPr>
                <w:trHeight w:val="300"/>
              </w:trPr>
              <w:tc>
                <w:tcPr>
                  <w:tcW w:w="4414" w:type="dxa"/>
                  <w:tcMar>
                    <w:top w:w="15" w:type="dxa"/>
                    <w:left w:w="70" w:type="dxa"/>
                    <w:bottom w:w="15" w:type="dxa"/>
                    <w:right w:w="70" w:type="dxa"/>
                  </w:tcMar>
                  <w:vAlign w:val="center"/>
                </w:tcPr>
                <w:p w14:paraId="0EF4E57B"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proofErr w:type="spellStart"/>
                  <w:r w:rsidRPr="00FB766F">
                    <w:rPr>
                      <w:rFonts w:ascii="Times New Roman" w:eastAsia="Times New Roman" w:hAnsi="Times New Roman" w:cs="Times New Roman"/>
                      <w:color w:val="000000"/>
                      <w:sz w:val="24"/>
                      <w:szCs w:val="24"/>
                    </w:rPr>
                    <w:t>Almedrillo</w:t>
                  </w:r>
                  <w:proofErr w:type="spellEnd"/>
                  <w:r w:rsidRPr="00FB766F">
                    <w:rPr>
                      <w:rFonts w:ascii="Times New Roman" w:eastAsia="Times New Roman" w:hAnsi="Times New Roman" w:cs="Times New Roman"/>
                      <w:color w:val="000000"/>
                      <w:sz w:val="24"/>
                      <w:szCs w:val="24"/>
                    </w:rPr>
                    <w:t xml:space="preserve"> macho (</w:t>
                  </w:r>
                  <w:proofErr w:type="spellStart"/>
                  <w:r w:rsidRPr="00FB766F">
                    <w:rPr>
                      <w:rFonts w:ascii="Times New Roman" w:eastAsia="Times New Roman" w:hAnsi="Times New Roman" w:cs="Times New Roman"/>
                      <w:i/>
                      <w:color w:val="000000"/>
                      <w:sz w:val="24"/>
                      <w:szCs w:val="24"/>
                    </w:rPr>
                    <w:t>Taralea</w:t>
                  </w:r>
                  <w:proofErr w:type="spellEnd"/>
                  <w:r w:rsidRPr="00FB766F">
                    <w:rPr>
                      <w:rFonts w:ascii="Times New Roman" w:eastAsia="Times New Roman" w:hAnsi="Times New Roman" w:cs="Times New Roman"/>
                      <w:i/>
                      <w:color w:val="000000"/>
                      <w:sz w:val="24"/>
                      <w:szCs w:val="24"/>
                    </w:rPr>
                    <w:t xml:space="preserve"> </w:t>
                  </w:r>
                  <w:proofErr w:type="spellStart"/>
                  <w:r w:rsidRPr="00FB766F">
                    <w:rPr>
                      <w:rFonts w:ascii="Times New Roman" w:eastAsia="Times New Roman" w:hAnsi="Times New Roman" w:cs="Times New Roman"/>
                      <w:i/>
                      <w:color w:val="000000"/>
                      <w:sz w:val="24"/>
                      <w:szCs w:val="24"/>
                    </w:rPr>
                    <w:t>oppositifolia</w:t>
                  </w:r>
                  <w:proofErr w:type="spellEnd"/>
                  <w:r w:rsidRPr="00FB766F">
                    <w:rPr>
                      <w:rFonts w:ascii="Times New Roman" w:eastAsia="Times New Roman" w:hAnsi="Times New Roman" w:cs="Times New Roman"/>
                      <w:color w:val="000000"/>
                      <w:sz w:val="24"/>
                      <w:szCs w:val="24"/>
                    </w:rPr>
                    <w:t> </w:t>
                  </w:r>
                  <w:proofErr w:type="spellStart"/>
                  <w:r w:rsidRPr="00FB766F">
                    <w:rPr>
                      <w:rFonts w:ascii="Times New Roman" w:eastAsia="Times New Roman" w:hAnsi="Times New Roman" w:cs="Times New Roman"/>
                      <w:color w:val="000000"/>
                      <w:sz w:val="24"/>
                      <w:szCs w:val="24"/>
                    </w:rPr>
                    <w:t>Aublet</w:t>
                  </w:r>
                  <w:proofErr w:type="spellEnd"/>
                  <w:r w:rsidRPr="00FB766F">
                    <w:rPr>
                      <w:rFonts w:ascii="Times New Roman" w:eastAsia="Times New Roman" w:hAnsi="Times New Roman" w:cs="Times New Roman"/>
                      <w:color w:val="000000"/>
                      <w:sz w:val="24"/>
                      <w:szCs w:val="24"/>
                    </w:rPr>
                    <w:t>)</w:t>
                  </w:r>
                </w:p>
              </w:tc>
              <w:tc>
                <w:tcPr>
                  <w:tcW w:w="1842" w:type="dxa"/>
                  <w:tcMar>
                    <w:top w:w="15" w:type="dxa"/>
                    <w:left w:w="70" w:type="dxa"/>
                    <w:bottom w:w="15" w:type="dxa"/>
                    <w:right w:w="70" w:type="dxa"/>
                  </w:tcMar>
                  <w:vAlign w:val="center"/>
                </w:tcPr>
                <w:p w14:paraId="64145B53"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Wooden sleepers</w:t>
                  </w:r>
                </w:p>
              </w:tc>
              <w:tc>
                <w:tcPr>
                  <w:tcW w:w="3526" w:type="dxa"/>
                  <w:tcMar>
                    <w:top w:w="15" w:type="dxa"/>
                    <w:left w:w="70" w:type="dxa"/>
                    <w:bottom w:w="15" w:type="dxa"/>
                    <w:right w:w="70" w:type="dxa"/>
                  </w:tcMar>
                  <w:vAlign w:val="center"/>
                </w:tcPr>
                <w:p w14:paraId="7C006F77"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Bolivia</w:t>
                  </w:r>
                </w:p>
              </w:tc>
            </w:tr>
            <w:tr w:rsidR="006E4112" w:rsidRPr="00FB766F" w14:paraId="441BE87E" w14:textId="77777777" w:rsidTr="00F131F2">
              <w:trPr>
                <w:trHeight w:val="300"/>
              </w:trPr>
              <w:tc>
                <w:tcPr>
                  <w:tcW w:w="4414" w:type="dxa"/>
                  <w:tcMar>
                    <w:top w:w="15" w:type="dxa"/>
                    <w:left w:w="70" w:type="dxa"/>
                    <w:bottom w:w="15" w:type="dxa"/>
                    <w:right w:w="70" w:type="dxa"/>
                  </w:tcMar>
                  <w:vAlign w:val="center"/>
                </w:tcPr>
                <w:p w14:paraId="09D409A8"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Quebracho (</w:t>
                  </w:r>
                  <w:proofErr w:type="spellStart"/>
                  <w:r w:rsidRPr="00FB766F">
                    <w:rPr>
                      <w:rFonts w:ascii="Times New Roman" w:eastAsia="Times New Roman" w:hAnsi="Times New Roman" w:cs="Times New Roman"/>
                      <w:i/>
                      <w:color w:val="000000"/>
                      <w:sz w:val="24"/>
                      <w:szCs w:val="24"/>
                    </w:rPr>
                    <w:t>Schinopsis</w:t>
                  </w:r>
                  <w:proofErr w:type="spellEnd"/>
                  <w:r w:rsidRPr="00FB766F">
                    <w:rPr>
                      <w:rFonts w:ascii="Times New Roman" w:eastAsia="Times New Roman" w:hAnsi="Times New Roman" w:cs="Times New Roman"/>
                      <w:i/>
                      <w:color w:val="000000"/>
                      <w:sz w:val="24"/>
                      <w:szCs w:val="24"/>
                    </w:rPr>
                    <w:t xml:space="preserve"> </w:t>
                  </w:r>
                  <w:proofErr w:type="spellStart"/>
                  <w:r w:rsidRPr="00FB766F">
                    <w:rPr>
                      <w:rFonts w:ascii="Times New Roman" w:eastAsia="Times New Roman" w:hAnsi="Times New Roman" w:cs="Times New Roman"/>
                      <w:i/>
                      <w:color w:val="000000"/>
                      <w:sz w:val="24"/>
                      <w:szCs w:val="24"/>
                    </w:rPr>
                    <w:t>brasiliensis</w:t>
                  </w:r>
                  <w:proofErr w:type="spellEnd"/>
                  <w:r w:rsidRPr="00FB766F">
                    <w:rPr>
                      <w:rFonts w:ascii="Times New Roman" w:eastAsia="Times New Roman" w:hAnsi="Times New Roman" w:cs="Times New Roman"/>
                      <w:color w:val="000000"/>
                      <w:sz w:val="24"/>
                      <w:szCs w:val="24"/>
                    </w:rPr>
                    <w:t>)</w:t>
                  </w:r>
                </w:p>
              </w:tc>
              <w:tc>
                <w:tcPr>
                  <w:tcW w:w="1842" w:type="dxa"/>
                  <w:tcMar>
                    <w:top w:w="15" w:type="dxa"/>
                    <w:left w:w="70" w:type="dxa"/>
                    <w:bottom w:w="15" w:type="dxa"/>
                    <w:right w:w="70" w:type="dxa"/>
                  </w:tcMar>
                  <w:vAlign w:val="center"/>
                </w:tcPr>
                <w:p w14:paraId="26832522"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Wooden sleepers</w:t>
                  </w:r>
                </w:p>
              </w:tc>
              <w:tc>
                <w:tcPr>
                  <w:tcW w:w="3526" w:type="dxa"/>
                  <w:tcMar>
                    <w:top w:w="15" w:type="dxa"/>
                    <w:left w:w="70" w:type="dxa"/>
                    <w:bottom w:w="15" w:type="dxa"/>
                    <w:right w:w="70" w:type="dxa"/>
                  </w:tcMar>
                  <w:vAlign w:val="center"/>
                </w:tcPr>
                <w:p w14:paraId="10345E8C"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Bolivia</w:t>
                  </w:r>
                </w:p>
              </w:tc>
            </w:tr>
            <w:tr w:rsidR="006E4112" w:rsidRPr="00FB766F" w14:paraId="2A4350E9" w14:textId="77777777" w:rsidTr="00F131F2">
              <w:trPr>
                <w:trHeight w:val="600"/>
              </w:trPr>
              <w:tc>
                <w:tcPr>
                  <w:tcW w:w="4414" w:type="dxa"/>
                  <w:tcMar>
                    <w:top w:w="15" w:type="dxa"/>
                    <w:left w:w="70" w:type="dxa"/>
                    <w:bottom w:w="15" w:type="dxa"/>
                    <w:right w:w="70" w:type="dxa"/>
                  </w:tcMar>
                  <w:vAlign w:val="center"/>
                </w:tcPr>
                <w:p w14:paraId="7DB2F61F"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 xml:space="preserve">Quebracho </w:t>
                  </w:r>
                  <w:proofErr w:type="spellStart"/>
                  <w:r w:rsidRPr="00FB766F">
                    <w:rPr>
                      <w:rFonts w:ascii="Times New Roman" w:eastAsia="Times New Roman" w:hAnsi="Times New Roman" w:cs="Times New Roman"/>
                      <w:color w:val="000000"/>
                      <w:sz w:val="24"/>
                      <w:szCs w:val="24"/>
                    </w:rPr>
                    <w:t>colorado</w:t>
                  </w:r>
                  <w:proofErr w:type="spellEnd"/>
                  <w:r w:rsidRPr="00FB766F">
                    <w:rPr>
                      <w:rFonts w:ascii="Times New Roman" w:eastAsia="Times New Roman" w:hAnsi="Times New Roman" w:cs="Times New Roman"/>
                      <w:color w:val="000000"/>
                      <w:sz w:val="24"/>
                      <w:szCs w:val="24"/>
                    </w:rPr>
                    <w:t xml:space="preserve"> (</w:t>
                  </w:r>
                  <w:proofErr w:type="spellStart"/>
                  <w:r w:rsidRPr="00FB766F">
                    <w:rPr>
                      <w:rFonts w:ascii="Times New Roman" w:eastAsia="Times New Roman" w:hAnsi="Times New Roman" w:cs="Times New Roman"/>
                      <w:i/>
                      <w:color w:val="000000"/>
                      <w:sz w:val="24"/>
                      <w:szCs w:val="24"/>
                    </w:rPr>
                    <w:t>Schinopsis</w:t>
                  </w:r>
                  <w:proofErr w:type="spellEnd"/>
                  <w:r w:rsidRPr="00FB766F">
                    <w:rPr>
                      <w:rFonts w:ascii="Times New Roman" w:eastAsia="Times New Roman" w:hAnsi="Times New Roman" w:cs="Times New Roman"/>
                      <w:i/>
                      <w:color w:val="000000"/>
                      <w:sz w:val="24"/>
                      <w:szCs w:val="24"/>
                    </w:rPr>
                    <w:t xml:space="preserve"> quebracho-</w:t>
                  </w:r>
                  <w:proofErr w:type="spellStart"/>
                  <w:r w:rsidRPr="00FB766F">
                    <w:rPr>
                      <w:rFonts w:ascii="Times New Roman" w:eastAsia="Times New Roman" w:hAnsi="Times New Roman" w:cs="Times New Roman"/>
                      <w:i/>
                      <w:color w:val="000000"/>
                      <w:sz w:val="24"/>
                      <w:szCs w:val="24"/>
                    </w:rPr>
                    <w:t>colorado</w:t>
                  </w:r>
                  <w:proofErr w:type="spellEnd"/>
                  <w:r w:rsidRPr="00FB766F">
                    <w:rPr>
                      <w:rFonts w:ascii="Times New Roman" w:eastAsia="Times New Roman" w:hAnsi="Times New Roman" w:cs="Times New Roman"/>
                      <w:color w:val="000000"/>
                      <w:sz w:val="24"/>
                      <w:szCs w:val="24"/>
                    </w:rPr>
                    <w:t> (</w:t>
                  </w:r>
                  <w:proofErr w:type="spellStart"/>
                  <w:r w:rsidRPr="00FB766F">
                    <w:rPr>
                      <w:rFonts w:ascii="Times New Roman" w:eastAsia="Times New Roman" w:hAnsi="Times New Roman" w:cs="Times New Roman"/>
                      <w:color w:val="000000"/>
                      <w:sz w:val="24"/>
                      <w:szCs w:val="24"/>
                    </w:rPr>
                    <w:t>Schldl</w:t>
                  </w:r>
                  <w:proofErr w:type="spellEnd"/>
                  <w:r w:rsidRPr="00FB766F">
                    <w:rPr>
                      <w:rFonts w:ascii="Times New Roman" w:eastAsia="Times New Roman" w:hAnsi="Times New Roman" w:cs="Times New Roman"/>
                      <w:color w:val="000000"/>
                      <w:sz w:val="24"/>
                      <w:szCs w:val="24"/>
                    </w:rPr>
                    <w:t>.))</w:t>
                  </w:r>
                </w:p>
              </w:tc>
              <w:tc>
                <w:tcPr>
                  <w:tcW w:w="1842" w:type="dxa"/>
                  <w:tcMar>
                    <w:top w:w="15" w:type="dxa"/>
                    <w:left w:w="70" w:type="dxa"/>
                    <w:bottom w:w="15" w:type="dxa"/>
                    <w:right w:w="70" w:type="dxa"/>
                  </w:tcMar>
                  <w:vAlign w:val="center"/>
                </w:tcPr>
                <w:p w14:paraId="559906FC"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Wooden sleepers</w:t>
                  </w:r>
                </w:p>
              </w:tc>
              <w:tc>
                <w:tcPr>
                  <w:tcW w:w="3526" w:type="dxa"/>
                  <w:tcMar>
                    <w:top w:w="15" w:type="dxa"/>
                    <w:left w:w="70" w:type="dxa"/>
                    <w:bottom w:w="15" w:type="dxa"/>
                    <w:right w:w="70" w:type="dxa"/>
                  </w:tcMar>
                  <w:vAlign w:val="center"/>
                </w:tcPr>
                <w:p w14:paraId="6AADD7F9"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Bolivia, Paraguay</w:t>
                  </w:r>
                </w:p>
              </w:tc>
            </w:tr>
            <w:tr w:rsidR="006E4112" w:rsidRPr="00FB766F" w14:paraId="2503DBF1" w14:textId="77777777" w:rsidTr="00F131F2">
              <w:trPr>
                <w:trHeight w:val="300"/>
              </w:trPr>
              <w:tc>
                <w:tcPr>
                  <w:tcW w:w="4414" w:type="dxa"/>
                  <w:tcMar>
                    <w:top w:w="15" w:type="dxa"/>
                    <w:left w:w="70" w:type="dxa"/>
                    <w:bottom w:w="15" w:type="dxa"/>
                    <w:right w:w="70" w:type="dxa"/>
                  </w:tcMar>
                  <w:vAlign w:val="center"/>
                </w:tcPr>
                <w:p w14:paraId="7383D23C"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Artigas tree (</w:t>
                  </w:r>
                  <w:proofErr w:type="spellStart"/>
                  <w:r w:rsidRPr="00FB766F">
                    <w:rPr>
                      <w:rFonts w:ascii="Times New Roman" w:eastAsia="Times New Roman" w:hAnsi="Times New Roman" w:cs="Times New Roman"/>
                      <w:i/>
                      <w:color w:val="000000"/>
                      <w:sz w:val="24"/>
                      <w:szCs w:val="24"/>
                    </w:rPr>
                    <w:t>Peltophorum</w:t>
                  </w:r>
                  <w:proofErr w:type="spellEnd"/>
                  <w:r w:rsidRPr="00FB766F">
                    <w:rPr>
                      <w:rFonts w:ascii="Times New Roman" w:eastAsia="Times New Roman" w:hAnsi="Times New Roman" w:cs="Times New Roman"/>
                      <w:i/>
                      <w:color w:val="000000"/>
                      <w:sz w:val="24"/>
                      <w:szCs w:val="24"/>
                    </w:rPr>
                    <w:t xml:space="preserve"> dubium</w:t>
                  </w:r>
                  <w:r w:rsidRPr="00FB766F">
                    <w:rPr>
                      <w:rFonts w:ascii="Times New Roman" w:eastAsia="Times New Roman" w:hAnsi="Times New Roman" w:cs="Times New Roman"/>
                      <w:color w:val="000000"/>
                      <w:sz w:val="24"/>
                      <w:szCs w:val="24"/>
                    </w:rPr>
                    <w:t> (Spreng) Taub.)</w:t>
                  </w:r>
                </w:p>
              </w:tc>
              <w:tc>
                <w:tcPr>
                  <w:tcW w:w="1842" w:type="dxa"/>
                  <w:tcMar>
                    <w:top w:w="15" w:type="dxa"/>
                    <w:left w:w="70" w:type="dxa"/>
                    <w:bottom w:w="15" w:type="dxa"/>
                    <w:right w:w="70" w:type="dxa"/>
                  </w:tcMar>
                  <w:vAlign w:val="center"/>
                </w:tcPr>
                <w:p w14:paraId="23252E9A"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Wooden sleepers</w:t>
                  </w:r>
                </w:p>
              </w:tc>
              <w:tc>
                <w:tcPr>
                  <w:tcW w:w="3526" w:type="dxa"/>
                  <w:tcMar>
                    <w:top w:w="15" w:type="dxa"/>
                    <w:left w:w="70" w:type="dxa"/>
                    <w:bottom w:w="15" w:type="dxa"/>
                    <w:right w:w="70" w:type="dxa"/>
                  </w:tcMar>
                  <w:vAlign w:val="center"/>
                </w:tcPr>
                <w:p w14:paraId="64798583"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Paraguay</w:t>
                  </w:r>
                </w:p>
              </w:tc>
            </w:tr>
            <w:tr w:rsidR="006E4112" w:rsidRPr="00FB766F" w14:paraId="507C9BE2" w14:textId="77777777" w:rsidTr="00F131F2">
              <w:trPr>
                <w:trHeight w:val="300"/>
              </w:trPr>
              <w:tc>
                <w:tcPr>
                  <w:tcW w:w="4414" w:type="dxa"/>
                  <w:tcMar>
                    <w:top w:w="15" w:type="dxa"/>
                    <w:left w:w="70" w:type="dxa"/>
                    <w:bottom w:w="15" w:type="dxa"/>
                    <w:right w:w="70" w:type="dxa"/>
                  </w:tcMar>
                  <w:vAlign w:val="center"/>
                </w:tcPr>
                <w:p w14:paraId="20196EDD"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proofErr w:type="spellStart"/>
                  <w:r w:rsidRPr="00FB766F">
                    <w:rPr>
                      <w:rFonts w:ascii="Times New Roman" w:eastAsia="Times New Roman" w:hAnsi="Times New Roman" w:cs="Times New Roman"/>
                      <w:color w:val="000000"/>
                      <w:sz w:val="24"/>
                      <w:szCs w:val="24"/>
                    </w:rPr>
                    <w:t>Astronium</w:t>
                  </w:r>
                  <w:proofErr w:type="spellEnd"/>
                  <w:r w:rsidRPr="00FB766F">
                    <w:rPr>
                      <w:rFonts w:ascii="Times New Roman" w:eastAsia="Times New Roman" w:hAnsi="Times New Roman" w:cs="Times New Roman"/>
                      <w:color w:val="000000"/>
                      <w:sz w:val="24"/>
                      <w:szCs w:val="24"/>
                    </w:rPr>
                    <w:t xml:space="preserve"> (</w:t>
                  </w:r>
                  <w:proofErr w:type="spellStart"/>
                  <w:r w:rsidRPr="00FB766F">
                    <w:rPr>
                      <w:rFonts w:ascii="Times New Roman" w:eastAsia="Times New Roman" w:hAnsi="Times New Roman" w:cs="Times New Roman"/>
                      <w:i/>
                      <w:color w:val="000000"/>
                      <w:sz w:val="24"/>
                      <w:szCs w:val="24"/>
                    </w:rPr>
                    <w:t>Astronium</w:t>
                  </w:r>
                  <w:proofErr w:type="spellEnd"/>
                  <w:r w:rsidRPr="00FB766F">
                    <w:rPr>
                      <w:rFonts w:ascii="Times New Roman" w:eastAsia="Times New Roman" w:hAnsi="Times New Roman" w:cs="Times New Roman"/>
                      <w:color w:val="000000"/>
                      <w:sz w:val="24"/>
                      <w:szCs w:val="24"/>
                    </w:rPr>
                    <w:t> sp.)</w:t>
                  </w:r>
                </w:p>
              </w:tc>
              <w:tc>
                <w:tcPr>
                  <w:tcW w:w="1842" w:type="dxa"/>
                  <w:tcMar>
                    <w:top w:w="15" w:type="dxa"/>
                    <w:left w:w="70" w:type="dxa"/>
                    <w:bottom w:w="15" w:type="dxa"/>
                    <w:right w:w="70" w:type="dxa"/>
                  </w:tcMar>
                  <w:vAlign w:val="center"/>
                </w:tcPr>
                <w:p w14:paraId="0ABEE49D"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Wooden sleepers</w:t>
                  </w:r>
                </w:p>
              </w:tc>
              <w:tc>
                <w:tcPr>
                  <w:tcW w:w="3526" w:type="dxa"/>
                  <w:tcMar>
                    <w:top w:w="15" w:type="dxa"/>
                    <w:left w:w="70" w:type="dxa"/>
                    <w:bottom w:w="15" w:type="dxa"/>
                    <w:right w:w="70" w:type="dxa"/>
                  </w:tcMar>
                  <w:vAlign w:val="center"/>
                </w:tcPr>
                <w:p w14:paraId="585503B8"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Paraguay</w:t>
                  </w:r>
                </w:p>
              </w:tc>
            </w:tr>
            <w:tr w:rsidR="006E4112" w:rsidRPr="00FB766F" w14:paraId="0146F5C2" w14:textId="77777777" w:rsidTr="00F131F2">
              <w:trPr>
                <w:trHeight w:val="300"/>
              </w:trPr>
              <w:tc>
                <w:tcPr>
                  <w:tcW w:w="4414" w:type="dxa"/>
                  <w:tcMar>
                    <w:top w:w="15" w:type="dxa"/>
                    <w:left w:w="70" w:type="dxa"/>
                    <w:bottom w:w="15" w:type="dxa"/>
                    <w:right w:w="70" w:type="dxa"/>
                  </w:tcMar>
                  <w:vAlign w:val="center"/>
                </w:tcPr>
                <w:p w14:paraId="57751879"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proofErr w:type="spellStart"/>
                  <w:r w:rsidRPr="00FB766F">
                    <w:rPr>
                      <w:rFonts w:ascii="Times New Roman" w:eastAsia="Times New Roman" w:hAnsi="Times New Roman" w:cs="Times New Roman"/>
                      <w:color w:val="000000"/>
                      <w:sz w:val="24"/>
                      <w:szCs w:val="24"/>
                    </w:rPr>
                    <w:t>Anchicho</w:t>
                  </w:r>
                  <w:proofErr w:type="spellEnd"/>
                  <w:r w:rsidRPr="00FB766F">
                    <w:rPr>
                      <w:rFonts w:ascii="Times New Roman" w:eastAsia="Times New Roman" w:hAnsi="Times New Roman" w:cs="Times New Roman"/>
                      <w:color w:val="000000"/>
                      <w:sz w:val="24"/>
                      <w:szCs w:val="24"/>
                    </w:rPr>
                    <w:t xml:space="preserve"> (</w:t>
                  </w:r>
                  <w:proofErr w:type="spellStart"/>
                  <w:r w:rsidRPr="00FB766F">
                    <w:rPr>
                      <w:rFonts w:ascii="Times New Roman" w:eastAsia="Times New Roman" w:hAnsi="Times New Roman" w:cs="Times New Roman"/>
                      <w:i/>
                      <w:color w:val="000000"/>
                      <w:sz w:val="24"/>
                      <w:szCs w:val="24"/>
                    </w:rPr>
                    <w:t>Parapiptadenia</w:t>
                  </w:r>
                  <w:proofErr w:type="spellEnd"/>
                  <w:r w:rsidRPr="00FB766F">
                    <w:rPr>
                      <w:rFonts w:ascii="Times New Roman" w:eastAsia="Times New Roman" w:hAnsi="Times New Roman" w:cs="Times New Roman"/>
                      <w:i/>
                      <w:color w:val="000000"/>
                      <w:sz w:val="24"/>
                      <w:szCs w:val="24"/>
                    </w:rPr>
                    <w:t xml:space="preserve"> rigida</w:t>
                  </w:r>
                  <w:r w:rsidRPr="00FB766F">
                    <w:rPr>
                      <w:rFonts w:ascii="Times New Roman" w:eastAsia="Times New Roman" w:hAnsi="Times New Roman" w:cs="Times New Roman"/>
                      <w:color w:val="000000"/>
                      <w:sz w:val="24"/>
                      <w:szCs w:val="24"/>
                    </w:rPr>
                    <w:t>)</w:t>
                  </w:r>
                </w:p>
              </w:tc>
              <w:tc>
                <w:tcPr>
                  <w:tcW w:w="1842" w:type="dxa"/>
                  <w:tcMar>
                    <w:top w:w="15" w:type="dxa"/>
                    <w:left w:w="70" w:type="dxa"/>
                    <w:bottom w:w="15" w:type="dxa"/>
                    <w:right w:w="70" w:type="dxa"/>
                  </w:tcMar>
                  <w:vAlign w:val="center"/>
                </w:tcPr>
                <w:p w14:paraId="4238BEF6"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Wooden sleepers</w:t>
                  </w:r>
                </w:p>
              </w:tc>
              <w:tc>
                <w:tcPr>
                  <w:tcW w:w="3526" w:type="dxa"/>
                  <w:tcMar>
                    <w:top w:w="15" w:type="dxa"/>
                    <w:left w:w="70" w:type="dxa"/>
                    <w:bottom w:w="15" w:type="dxa"/>
                    <w:right w:w="70" w:type="dxa"/>
                  </w:tcMar>
                  <w:vAlign w:val="center"/>
                </w:tcPr>
                <w:p w14:paraId="1602B784"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Paraguay</w:t>
                  </w:r>
                </w:p>
              </w:tc>
            </w:tr>
            <w:tr w:rsidR="006E4112" w:rsidRPr="00FB766F" w14:paraId="533B6A5E" w14:textId="77777777" w:rsidTr="00F131F2">
              <w:trPr>
                <w:trHeight w:val="300"/>
              </w:trPr>
              <w:tc>
                <w:tcPr>
                  <w:tcW w:w="4414" w:type="dxa"/>
                  <w:tcMar>
                    <w:top w:w="15" w:type="dxa"/>
                    <w:left w:w="70" w:type="dxa"/>
                    <w:bottom w:w="15" w:type="dxa"/>
                    <w:right w:w="70" w:type="dxa"/>
                  </w:tcMar>
                  <w:vAlign w:val="center"/>
                </w:tcPr>
                <w:p w14:paraId="1A4ECCCD"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proofErr w:type="spellStart"/>
                  <w:r w:rsidRPr="00FB766F">
                    <w:rPr>
                      <w:rFonts w:ascii="Times New Roman" w:eastAsia="Times New Roman" w:hAnsi="Times New Roman" w:cs="Times New Roman"/>
                      <w:color w:val="000000"/>
                      <w:sz w:val="24"/>
                      <w:szCs w:val="24"/>
                    </w:rPr>
                    <w:t>Guajayvi</w:t>
                  </w:r>
                  <w:proofErr w:type="spellEnd"/>
                  <w:r w:rsidRPr="00FB766F">
                    <w:rPr>
                      <w:rFonts w:ascii="Times New Roman" w:eastAsia="Times New Roman" w:hAnsi="Times New Roman" w:cs="Times New Roman"/>
                      <w:color w:val="000000"/>
                      <w:sz w:val="24"/>
                      <w:szCs w:val="24"/>
                    </w:rPr>
                    <w:t xml:space="preserve"> (</w:t>
                  </w:r>
                  <w:proofErr w:type="spellStart"/>
                  <w:r w:rsidRPr="00FB766F">
                    <w:rPr>
                      <w:rFonts w:ascii="Times New Roman" w:eastAsia="Times New Roman" w:hAnsi="Times New Roman" w:cs="Times New Roman"/>
                      <w:i/>
                      <w:color w:val="000000"/>
                      <w:sz w:val="24"/>
                      <w:szCs w:val="24"/>
                    </w:rPr>
                    <w:t>Patagonula</w:t>
                  </w:r>
                  <w:proofErr w:type="spellEnd"/>
                  <w:r w:rsidRPr="00FB766F">
                    <w:rPr>
                      <w:rFonts w:ascii="Times New Roman" w:eastAsia="Times New Roman" w:hAnsi="Times New Roman" w:cs="Times New Roman"/>
                      <w:i/>
                      <w:color w:val="000000"/>
                      <w:sz w:val="24"/>
                      <w:szCs w:val="24"/>
                    </w:rPr>
                    <w:t xml:space="preserve"> americana</w:t>
                  </w:r>
                  <w:r w:rsidRPr="00FB766F">
                    <w:rPr>
                      <w:rFonts w:ascii="Times New Roman" w:eastAsia="Times New Roman" w:hAnsi="Times New Roman" w:cs="Times New Roman"/>
                      <w:color w:val="000000"/>
                      <w:sz w:val="24"/>
                      <w:szCs w:val="24"/>
                    </w:rPr>
                    <w:t> L)</w:t>
                  </w:r>
                </w:p>
              </w:tc>
              <w:tc>
                <w:tcPr>
                  <w:tcW w:w="1842" w:type="dxa"/>
                  <w:tcMar>
                    <w:top w:w="15" w:type="dxa"/>
                    <w:left w:w="70" w:type="dxa"/>
                    <w:bottom w:w="15" w:type="dxa"/>
                    <w:right w:w="70" w:type="dxa"/>
                  </w:tcMar>
                  <w:vAlign w:val="center"/>
                </w:tcPr>
                <w:p w14:paraId="5C13863A"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Wooden sleepers</w:t>
                  </w:r>
                </w:p>
              </w:tc>
              <w:tc>
                <w:tcPr>
                  <w:tcW w:w="3526" w:type="dxa"/>
                  <w:tcMar>
                    <w:top w:w="15" w:type="dxa"/>
                    <w:left w:w="70" w:type="dxa"/>
                    <w:bottom w:w="15" w:type="dxa"/>
                    <w:right w:w="70" w:type="dxa"/>
                  </w:tcMar>
                  <w:vAlign w:val="center"/>
                </w:tcPr>
                <w:p w14:paraId="7411356C"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Paraguay</w:t>
                  </w:r>
                </w:p>
              </w:tc>
            </w:tr>
            <w:tr w:rsidR="006E4112" w:rsidRPr="00FB766F" w14:paraId="31CCA5A7" w14:textId="77777777" w:rsidTr="00F131F2">
              <w:trPr>
                <w:trHeight w:val="300"/>
              </w:trPr>
              <w:tc>
                <w:tcPr>
                  <w:tcW w:w="4414" w:type="dxa"/>
                  <w:tcMar>
                    <w:top w:w="15" w:type="dxa"/>
                    <w:left w:w="70" w:type="dxa"/>
                    <w:bottom w:w="15" w:type="dxa"/>
                    <w:right w:w="70" w:type="dxa"/>
                  </w:tcMar>
                  <w:vAlign w:val="center"/>
                </w:tcPr>
                <w:p w14:paraId="296C74FC"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proofErr w:type="spellStart"/>
                  <w:r w:rsidRPr="00FB766F">
                    <w:rPr>
                      <w:rFonts w:ascii="Times New Roman" w:eastAsia="Times New Roman" w:hAnsi="Times New Roman" w:cs="Times New Roman"/>
                      <w:color w:val="000000"/>
                      <w:sz w:val="24"/>
                      <w:szCs w:val="24"/>
                    </w:rPr>
                    <w:t>Insira</w:t>
                  </w:r>
                  <w:proofErr w:type="spellEnd"/>
                  <w:r w:rsidRPr="00FB766F">
                    <w:rPr>
                      <w:rFonts w:ascii="Times New Roman" w:eastAsia="Times New Roman" w:hAnsi="Times New Roman" w:cs="Times New Roman"/>
                      <w:color w:val="000000"/>
                      <w:sz w:val="24"/>
                      <w:szCs w:val="24"/>
                    </w:rPr>
                    <w:t xml:space="preserve"> (</w:t>
                  </w:r>
                  <w:proofErr w:type="spellStart"/>
                  <w:r w:rsidRPr="00FB766F">
                    <w:rPr>
                      <w:rFonts w:ascii="Times New Roman" w:eastAsia="Times New Roman" w:hAnsi="Times New Roman" w:cs="Times New Roman"/>
                      <w:i/>
                      <w:color w:val="000000"/>
                      <w:sz w:val="24"/>
                      <w:szCs w:val="24"/>
                    </w:rPr>
                    <w:t>Chlorophoro</w:t>
                  </w:r>
                  <w:proofErr w:type="spellEnd"/>
                  <w:r w:rsidRPr="00FB766F">
                    <w:rPr>
                      <w:rFonts w:ascii="Times New Roman" w:eastAsia="Times New Roman" w:hAnsi="Times New Roman" w:cs="Times New Roman"/>
                      <w:i/>
                      <w:color w:val="000000"/>
                      <w:sz w:val="24"/>
                      <w:szCs w:val="24"/>
                    </w:rPr>
                    <w:t xml:space="preserve"> tinctoria</w:t>
                  </w:r>
                  <w:r w:rsidRPr="00FB766F">
                    <w:rPr>
                      <w:rFonts w:ascii="Times New Roman" w:eastAsia="Times New Roman" w:hAnsi="Times New Roman" w:cs="Times New Roman"/>
                      <w:color w:val="000000"/>
                      <w:sz w:val="24"/>
                      <w:szCs w:val="24"/>
                    </w:rPr>
                    <w:t>)</w:t>
                  </w:r>
                </w:p>
              </w:tc>
              <w:tc>
                <w:tcPr>
                  <w:tcW w:w="1842" w:type="dxa"/>
                  <w:tcMar>
                    <w:top w:w="15" w:type="dxa"/>
                    <w:left w:w="70" w:type="dxa"/>
                    <w:bottom w:w="15" w:type="dxa"/>
                    <w:right w:w="70" w:type="dxa"/>
                  </w:tcMar>
                  <w:vAlign w:val="center"/>
                </w:tcPr>
                <w:p w14:paraId="40D0C369"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Wooden sleepers</w:t>
                  </w:r>
                </w:p>
              </w:tc>
              <w:tc>
                <w:tcPr>
                  <w:tcW w:w="3526" w:type="dxa"/>
                  <w:tcMar>
                    <w:top w:w="15" w:type="dxa"/>
                    <w:left w:w="70" w:type="dxa"/>
                    <w:bottom w:w="15" w:type="dxa"/>
                    <w:right w:w="70" w:type="dxa"/>
                  </w:tcMar>
                  <w:vAlign w:val="center"/>
                </w:tcPr>
                <w:p w14:paraId="23E56126"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Paraguay</w:t>
                  </w:r>
                </w:p>
              </w:tc>
            </w:tr>
            <w:tr w:rsidR="006E4112" w:rsidRPr="00FB766F" w14:paraId="74F59F15" w14:textId="77777777" w:rsidTr="00F131F2">
              <w:trPr>
                <w:trHeight w:val="300"/>
              </w:trPr>
              <w:tc>
                <w:tcPr>
                  <w:tcW w:w="4414" w:type="dxa"/>
                  <w:tcMar>
                    <w:top w:w="15" w:type="dxa"/>
                    <w:left w:w="70" w:type="dxa"/>
                    <w:bottom w:w="15" w:type="dxa"/>
                    <w:right w:w="70" w:type="dxa"/>
                  </w:tcMar>
                  <w:vAlign w:val="center"/>
                </w:tcPr>
                <w:p w14:paraId="12FBD003"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Quebracho (</w:t>
                  </w:r>
                  <w:proofErr w:type="spellStart"/>
                  <w:r w:rsidRPr="00FB766F">
                    <w:rPr>
                      <w:rFonts w:ascii="Times New Roman" w:eastAsia="Times New Roman" w:hAnsi="Times New Roman" w:cs="Times New Roman"/>
                      <w:i/>
                      <w:color w:val="000000"/>
                      <w:sz w:val="24"/>
                      <w:szCs w:val="24"/>
                    </w:rPr>
                    <w:t>Schinopsis</w:t>
                  </w:r>
                  <w:proofErr w:type="spellEnd"/>
                  <w:r w:rsidRPr="00FB766F">
                    <w:rPr>
                      <w:rFonts w:ascii="Times New Roman" w:eastAsia="Times New Roman" w:hAnsi="Times New Roman" w:cs="Times New Roman"/>
                      <w:i/>
                      <w:color w:val="000000"/>
                      <w:sz w:val="24"/>
                      <w:szCs w:val="24"/>
                    </w:rPr>
                    <w:t xml:space="preserve"> </w:t>
                  </w:r>
                  <w:proofErr w:type="spellStart"/>
                  <w:r w:rsidRPr="00FB766F">
                    <w:rPr>
                      <w:rFonts w:ascii="Times New Roman" w:eastAsia="Times New Roman" w:hAnsi="Times New Roman" w:cs="Times New Roman"/>
                      <w:i/>
                      <w:color w:val="000000"/>
                      <w:sz w:val="24"/>
                      <w:szCs w:val="24"/>
                    </w:rPr>
                    <w:t>balansae</w:t>
                  </w:r>
                  <w:proofErr w:type="spellEnd"/>
                  <w:r w:rsidRPr="00FB766F">
                    <w:rPr>
                      <w:rFonts w:ascii="Times New Roman" w:eastAsia="Times New Roman" w:hAnsi="Times New Roman" w:cs="Times New Roman"/>
                      <w:color w:val="000000"/>
                      <w:sz w:val="24"/>
                      <w:szCs w:val="24"/>
                    </w:rPr>
                    <w:t> Engl.)</w:t>
                  </w:r>
                </w:p>
              </w:tc>
              <w:tc>
                <w:tcPr>
                  <w:tcW w:w="1842" w:type="dxa"/>
                  <w:tcMar>
                    <w:top w:w="15" w:type="dxa"/>
                    <w:left w:w="70" w:type="dxa"/>
                    <w:bottom w:w="15" w:type="dxa"/>
                    <w:right w:w="70" w:type="dxa"/>
                  </w:tcMar>
                  <w:vAlign w:val="center"/>
                </w:tcPr>
                <w:p w14:paraId="6167BC7C"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Wooden sleepers</w:t>
                  </w:r>
                </w:p>
              </w:tc>
              <w:tc>
                <w:tcPr>
                  <w:tcW w:w="3526" w:type="dxa"/>
                  <w:tcMar>
                    <w:top w:w="15" w:type="dxa"/>
                    <w:left w:w="70" w:type="dxa"/>
                    <w:bottom w:w="15" w:type="dxa"/>
                    <w:right w:w="70" w:type="dxa"/>
                  </w:tcMar>
                  <w:vAlign w:val="center"/>
                </w:tcPr>
                <w:p w14:paraId="63B6C021"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Paraguay</w:t>
                  </w:r>
                </w:p>
              </w:tc>
            </w:tr>
            <w:tr w:rsidR="006E4112" w:rsidRPr="00FB766F" w14:paraId="424C6280" w14:textId="77777777" w:rsidTr="00F131F2">
              <w:trPr>
                <w:trHeight w:val="300"/>
              </w:trPr>
              <w:tc>
                <w:tcPr>
                  <w:tcW w:w="4414" w:type="dxa"/>
                  <w:tcMar>
                    <w:top w:w="15" w:type="dxa"/>
                    <w:left w:w="70" w:type="dxa"/>
                    <w:bottom w:w="15" w:type="dxa"/>
                    <w:right w:w="70" w:type="dxa"/>
                  </w:tcMar>
                  <w:vAlign w:val="center"/>
                </w:tcPr>
                <w:p w14:paraId="0DE4D474"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 xml:space="preserve">Quebracho </w:t>
                  </w:r>
                  <w:proofErr w:type="spellStart"/>
                  <w:r w:rsidRPr="00FB766F">
                    <w:rPr>
                      <w:rFonts w:ascii="Times New Roman" w:eastAsia="Times New Roman" w:hAnsi="Times New Roman" w:cs="Times New Roman"/>
                      <w:color w:val="000000"/>
                      <w:sz w:val="24"/>
                      <w:szCs w:val="24"/>
                    </w:rPr>
                    <w:t>colorado</w:t>
                  </w:r>
                  <w:proofErr w:type="spellEnd"/>
                  <w:r w:rsidRPr="00FB766F">
                    <w:rPr>
                      <w:rFonts w:ascii="Times New Roman" w:eastAsia="Times New Roman" w:hAnsi="Times New Roman" w:cs="Times New Roman"/>
                      <w:color w:val="000000"/>
                      <w:sz w:val="24"/>
                      <w:szCs w:val="24"/>
                    </w:rPr>
                    <w:t xml:space="preserve"> (</w:t>
                  </w:r>
                  <w:proofErr w:type="spellStart"/>
                  <w:r w:rsidRPr="00FB766F">
                    <w:rPr>
                      <w:rFonts w:ascii="Times New Roman" w:eastAsia="Times New Roman" w:hAnsi="Times New Roman" w:cs="Times New Roman"/>
                      <w:i/>
                      <w:color w:val="000000"/>
                      <w:sz w:val="24"/>
                      <w:szCs w:val="24"/>
                    </w:rPr>
                    <w:t>Schinopsis</w:t>
                  </w:r>
                  <w:proofErr w:type="spellEnd"/>
                  <w:r w:rsidRPr="00FB766F">
                    <w:rPr>
                      <w:rFonts w:ascii="Times New Roman" w:eastAsia="Times New Roman" w:hAnsi="Times New Roman" w:cs="Times New Roman"/>
                      <w:i/>
                      <w:color w:val="000000"/>
                      <w:sz w:val="24"/>
                      <w:szCs w:val="24"/>
                    </w:rPr>
                    <w:t xml:space="preserve"> </w:t>
                  </w:r>
                  <w:proofErr w:type="spellStart"/>
                  <w:r w:rsidRPr="00FB766F">
                    <w:rPr>
                      <w:rFonts w:ascii="Times New Roman" w:eastAsia="Times New Roman" w:hAnsi="Times New Roman" w:cs="Times New Roman"/>
                      <w:i/>
                      <w:color w:val="000000"/>
                      <w:sz w:val="24"/>
                      <w:szCs w:val="24"/>
                    </w:rPr>
                    <w:t>balansae</w:t>
                  </w:r>
                  <w:proofErr w:type="spellEnd"/>
                  <w:r w:rsidRPr="00FB766F">
                    <w:rPr>
                      <w:rFonts w:ascii="Times New Roman" w:eastAsia="Times New Roman" w:hAnsi="Times New Roman" w:cs="Times New Roman"/>
                      <w:color w:val="000000"/>
                      <w:sz w:val="24"/>
                      <w:szCs w:val="24"/>
                    </w:rPr>
                    <w:t> Engl.)</w:t>
                  </w:r>
                </w:p>
              </w:tc>
              <w:tc>
                <w:tcPr>
                  <w:tcW w:w="1842" w:type="dxa"/>
                  <w:tcMar>
                    <w:top w:w="15" w:type="dxa"/>
                    <w:left w:w="70" w:type="dxa"/>
                    <w:bottom w:w="15" w:type="dxa"/>
                    <w:right w:w="70" w:type="dxa"/>
                  </w:tcMar>
                  <w:vAlign w:val="center"/>
                </w:tcPr>
                <w:p w14:paraId="1EB7284E"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Wooden sleepers</w:t>
                  </w:r>
                </w:p>
              </w:tc>
              <w:tc>
                <w:tcPr>
                  <w:tcW w:w="3526" w:type="dxa"/>
                  <w:tcMar>
                    <w:top w:w="15" w:type="dxa"/>
                    <w:left w:w="70" w:type="dxa"/>
                    <w:bottom w:w="15" w:type="dxa"/>
                    <w:right w:w="70" w:type="dxa"/>
                  </w:tcMar>
                  <w:vAlign w:val="center"/>
                </w:tcPr>
                <w:p w14:paraId="7391FAB8"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Argentina</w:t>
                  </w:r>
                </w:p>
              </w:tc>
            </w:tr>
            <w:tr w:rsidR="006E4112" w:rsidRPr="00FB766F" w14:paraId="66CA5726" w14:textId="77777777" w:rsidTr="00F131F2">
              <w:trPr>
                <w:trHeight w:val="300"/>
              </w:trPr>
              <w:tc>
                <w:tcPr>
                  <w:tcW w:w="4414" w:type="dxa"/>
                  <w:tcMar>
                    <w:top w:w="15" w:type="dxa"/>
                    <w:left w:w="70" w:type="dxa"/>
                    <w:bottom w:w="15" w:type="dxa"/>
                    <w:right w:w="70" w:type="dxa"/>
                  </w:tcMar>
                  <w:vAlign w:val="center"/>
                </w:tcPr>
                <w:p w14:paraId="076B9382"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proofErr w:type="spellStart"/>
                  <w:r w:rsidRPr="00FB766F">
                    <w:rPr>
                      <w:rFonts w:ascii="Times New Roman" w:eastAsia="Times New Roman" w:hAnsi="Times New Roman" w:cs="Times New Roman"/>
                      <w:color w:val="000000"/>
                      <w:sz w:val="24"/>
                      <w:szCs w:val="24"/>
                    </w:rPr>
                    <w:t>Quillobordón</w:t>
                  </w:r>
                  <w:proofErr w:type="spellEnd"/>
                  <w:r w:rsidRPr="00FB766F">
                    <w:rPr>
                      <w:rFonts w:ascii="Times New Roman" w:eastAsia="Times New Roman" w:hAnsi="Times New Roman" w:cs="Times New Roman"/>
                      <w:color w:val="000000"/>
                      <w:sz w:val="24"/>
                      <w:szCs w:val="24"/>
                    </w:rPr>
                    <w:t xml:space="preserve"> (</w:t>
                  </w:r>
                  <w:proofErr w:type="spellStart"/>
                  <w:r w:rsidRPr="00FB766F">
                    <w:rPr>
                      <w:rFonts w:ascii="Times New Roman" w:eastAsia="Times New Roman" w:hAnsi="Times New Roman" w:cs="Times New Roman"/>
                      <w:i/>
                      <w:color w:val="000000"/>
                      <w:sz w:val="24"/>
                      <w:szCs w:val="24"/>
                    </w:rPr>
                    <w:t>Aspidosperma</w:t>
                  </w:r>
                  <w:proofErr w:type="spellEnd"/>
                  <w:r w:rsidRPr="00FB766F">
                    <w:rPr>
                      <w:rFonts w:ascii="Times New Roman" w:eastAsia="Times New Roman" w:hAnsi="Times New Roman" w:cs="Times New Roman"/>
                      <w:color w:val="000000"/>
                      <w:sz w:val="24"/>
                      <w:szCs w:val="24"/>
                    </w:rPr>
                    <w:t> spp.)</w:t>
                  </w:r>
                </w:p>
              </w:tc>
              <w:tc>
                <w:tcPr>
                  <w:tcW w:w="1842" w:type="dxa"/>
                  <w:tcMar>
                    <w:top w:w="15" w:type="dxa"/>
                    <w:left w:w="70" w:type="dxa"/>
                    <w:bottom w:w="15" w:type="dxa"/>
                    <w:right w:w="70" w:type="dxa"/>
                  </w:tcMar>
                  <w:vAlign w:val="center"/>
                </w:tcPr>
                <w:p w14:paraId="45068EE2"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Wooden sleepers</w:t>
                  </w:r>
                </w:p>
              </w:tc>
              <w:tc>
                <w:tcPr>
                  <w:tcW w:w="3526" w:type="dxa"/>
                  <w:tcMar>
                    <w:top w:w="15" w:type="dxa"/>
                    <w:left w:w="70" w:type="dxa"/>
                    <w:bottom w:w="15" w:type="dxa"/>
                    <w:right w:w="70" w:type="dxa"/>
                  </w:tcMar>
                  <w:vAlign w:val="center"/>
                </w:tcPr>
                <w:p w14:paraId="27A457D5"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Paraguay</w:t>
                  </w:r>
                </w:p>
              </w:tc>
            </w:tr>
            <w:tr w:rsidR="006E4112" w:rsidRPr="00FB766F" w14:paraId="393D98C5" w14:textId="77777777" w:rsidTr="00F131F2">
              <w:trPr>
                <w:trHeight w:val="600"/>
              </w:trPr>
              <w:tc>
                <w:tcPr>
                  <w:tcW w:w="4414" w:type="dxa"/>
                  <w:tcMar>
                    <w:top w:w="15" w:type="dxa"/>
                    <w:left w:w="70" w:type="dxa"/>
                    <w:bottom w:w="15" w:type="dxa"/>
                    <w:right w:w="70" w:type="dxa"/>
                  </w:tcMar>
                  <w:vAlign w:val="center"/>
                </w:tcPr>
                <w:p w14:paraId="7B7E45A9"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lastRenderedPageBreak/>
                    <w:t>Conifers</w:t>
                  </w:r>
                </w:p>
              </w:tc>
              <w:tc>
                <w:tcPr>
                  <w:tcW w:w="1842" w:type="dxa"/>
                  <w:tcMar>
                    <w:top w:w="15" w:type="dxa"/>
                    <w:left w:w="70" w:type="dxa"/>
                    <w:bottom w:w="15" w:type="dxa"/>
                    <w:right w:w="70" w:type="dxa"/>
                  </w:tcMar>
                  <w:vAlign w:val="center"/>
                </w:tcPr>
                <w:p w14:paraId="36436413"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Logs</w:t>
                  </w:r>
                </w:p>
              </w:tc>
              <w:tc>
                <w:tcPr>
                  <w:tcW w:w="3526" w:type="dxa"/>
                  <w:tcMar>
                    <w:top w:w="15" w:type="dxa"/>
                    <w:left w:w="70" w:type="dxa"/>
                    <w:bottom w:w="15" w:type="dxa"/>
                    <w:right w:w="70" w:type="dxa"/>
                  </w:tcMar>
                  <w:vAlign w:val="center"/>
                </w:tcPr>
                <w:p w14:paraId="5262F429"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Countries without the presence of </w:t>
                  </w:r>
                  <w:r w:rsidRPr="00FB766F">
                    <w:rPr>
                      <w:rFonts w:ascii="Times New Roman" w:eastAsia="Times New Roman" w:hAnsi="Times New Roman" w:cs="Times New Roman"/>
                      <w:i/>
                      <w:color w:val="000000"/>
                      <w:sz w:val="24"/>
                      <w:szCs w:val="24"/>
                    </w:rPr>
                    <w:t>Bursaphelenchus xylophilus</w:t>
                  </w:r>
                </w:p>
              </w:tc>
            </w:tr>
            <w:tr w:rsidR="006E4112" w:rsidRPr="00FB766F" w14:paraId="0C0FEA1C" w14:textId="77777777" w:rsidTr="00F131F2">
              <w:trPr>
                <w:trHeight w:val="600"/>
              </w:trPr>
              <w:tc>
                <w:tcPr>
                  <w:tcW w:w="4414" w:type="dxa"/>
                  <w:tcMar>
                    <w:top w:w="15" w:type="dxa"/>
                    <w:left w:w="70" w:type="dxa"/>
                    <w:bottom w:w="15" w:type="dxa"/>
                    <w:right w:w="70" w:type="dxa"/>
                  </w:tcMar>
                  <w:vAlign w:val="center"/>
                </w:tcPr>
                <w:p w14:paraId="0B1A892C"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Conifers</w:t>
                  </w:r>
                </w:p>
              </w:tc>
              <w:tc>
                <w:tcPr>
                  <w:tcW w:w="1842" w:type="dxa"/>
                  <w:tcMar>
                    <w:top w:w="15" w:type="dxa"/>
                    <w:left w:w="70" w:type="dxa"/>
                    <w:bottom w:w="15" w:type="dxa"/>
                    <w:right w:w="70" w:type="dxa"/>
                  </w:tcMar>
                  <w:vAlign w:val="center"/>
                </w:tcPr>
                <w:p w14:paraId="140D1B07"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Sawn wood (unused or used) and wooden packaging imported or returned as merchandise</w:t>
                  </w:r>
                </w:p>
              </w:tc>
              <w:tc>
                <w:tcPr>
                  <w:tcW w:w="3526" w:type="dxa"/>
                  <w:tcMar>
                    <w:top w:w="15" w:type="dxa"/>
                    <w:left w:w="70" w:type="dxa"/>
                    <w:bottom w:w="15" w:type="dxa"/>
                    <w:right w:w="70" w:type="dxa"/>
                  </w:tcMar>
                  <w:vAlign w:val="center"/>
                </w:tcPr>
                <w:p w14:paraId="55D29E4E"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Countries without the presence of </w:t>
                  </w:r>
                  <w:r w:rsidRPr="00FB766F">
                    <w:rPr>
                      <w:rFonts w:ascii="Times New Roman" w:eastAsia="Times New Roman" w:hAnsi="Times New Roman" w:cs="Times New Roman"/>
                      <w:i/>
                      <w:color w:val="000000"/>
                      <w:sz w:val="24"/>
                      <w:szCs w:val="24"/>
                    </w:rPr>
                    <w:t>Bursaphelenchus xylophilus</w:t>
                  </w:r>
                </w:p>
              </w:tc>
            </w:tr>
            <w:tr w:rsidR="006E4112" w:rsidRPr="00FB766F" w14:paraId="1E35598D" w14:textId="77777777" w:rsidTr="00F131F2">
              <w:trPr>
                <w:trHeight w:val="600"/>
              </w:trPr>
              <w:tc>
                <w:tcPr>
                  <w:tcW w:w="4414" w:type="dxa"/>
                  <w:tcMar>
                    <w:top w:w="15" w:type="dxa"/>
                    <w:left w:w="70" w:type="dxa"/>
                    <w:bottom w:w="15" w:type="dxa"/>
                    <w:right w:w="70" w:type="dxa"/>
                  </w:tcMar>
                  <w:vAlign w:val="center"/>
                </w:tcPr>
                <w:p w14:paraId="5994EA7E"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Broadleaf woods belonging to the genus </w:t>
                  </w:r>
                  <w:r w:rsidRPr="00FB766F">
                    <w:rPr>
                      <w:rFonts w:ascii="Times New Roman" w:eastAsia="Times New Roman" w:hAnsi="Times New Roman" w:cs="Times New Roman"/>
                      <w:i/>
                      <w:color w:val="000000"/>
                      <w:sz w:val="24"/>
                      <w:szCs w:val="24"/>
                    </w:rPr>
                    <w:t>Populus</w:t>
                  </w:r>
                  <w:r w:rsidRPr="00FB766F">
                    <w:rPr>
                      <w:rFonts w:ascii="Times New Roman" w:eastAsia="Times New Roman" w:hAnsi="Times New Roman" w:cs="Times New Roman"/>
                      <w:color w:val="000000"/>
                      <w:sz w:val="24"/>
                      <w:szCs w:val="24"/>
                    </w:rPr>
                    <w:t> spp. (Poplar)</w:t>
                  </w:r>
                </w:p>
              </w:tc>
              <w:tc>
                <w:tcPr>
                  <w:tcW w:w="1842" w:type="dxa"/>
                  <w:tcMar>
                    <w:top w:w="15" w:type="dxa"/>
                    <w:left w:w="70" w:type="dxa"/>
                    <w:bottom w:w="15" w:type="dxa"/>
                    <w:right w:w="70" w:type="dxa"/>
                  </w:tcMar>
                  <w:vAlign w:val="center"/>
                </w:tcPr>
                <w:p w14:paraId="40F4D810"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Logs</w:t>
                  </w:r>
                </w:p>
              </w:tc>
              <w:tc>
                <w:tcPr>
                  <w:tcW w:w="3526" w:type="dxa"/>
                  <w:tcMar>
                    <w:top w:w="15" w:type="dxa"/>
                    <w:left w:w="70" w:type="dxa"/>
                    <w:bottom w:w="15" w:type="dxa"/>
                    <w:right w:w="70" w:type="dxa"/>
                  </w:tcMar>
                  <w:vAlign w:val="center"/>
                </w:tcPr>
                <w:p w14:paraId="0C11B40F"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All</w:t>
                  </w:r>
                </w:p>
              </w:tc>
            </w:tr>
            <w:tr w:rsidR="006E4112" w:rsidRPr="00FB766F" w14:paraId="33F7132D" w14:textId="77777777" w:rsidTr="00F131F2">
              <w:trPr>
                <w:trHeight w:val="600"/>
              </w:trPr>
              <w:tc>
                <w:tcPr>
                  <w:tcW w:w="4414" w:type="dxa"/>
                  <w:tcMar>
                    <w:top w:w="15" w:type="dxa"/>
                    <w:left w:w="70" w:type="dxa"/>
                    <w:bottom w:w="15" w:type="dxa"/>
                    <w:right w:w="70" w:type="dxa"/>
                  </w:tcMar>
                  <w:vAlign w:val="center"/>
                </w:tcPr>
                <w:p w14:paraId="7FB92F3D"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Broadleaf woods belonging to the genus </w:t>
                  </w:r>
                  <w:r w:rsidRPr="00FB766F">
                    <w:rPr>
                      <w:rFonts w:ascii="Times New Roman" w:eastAsia="Times New Roman" w:hAnsi="Times New Roman" w:cs="Times New Roman"/>
                      <w:i/>
                      <w:color w:val="000000"/>
                      <w:sz w:val="24"/>
                      <w:szCs w:val="24"/>
                    </w:rPr>
                    <w:t>Populus</w:t>
                  </w:r>
                  <w:r w:rsidRPr="00FB766F">
                    <w:rPr>
                      <w:rFonts w:ascii="Times New Roman" w:eastAsia="Times New Roman" w:hAnsi="Times New Roman" w:cs="Times New Roman"/>
                      <w:color w:val="000000"/>
                      <w:sz w:val="24"/>
                      <w:szCs w:val="24"/>
                    </w:rPr>
                    <w:t> spp. (Poplar)</w:t>
                  </w:r>
                </w:p>
              </w:tc>
              <w:tc>
                <w:tcPr>
                  <w:tcW w:w="1842" w:type="dxa"/>
                  <w:tcMar>
                    <w:top w:w="15" w:type="dxa"/>
                    <w:left w:w="70" w:type="dxa"/>
                    <w:bottom w:w="15" w:type="dxa"/>
                    <w:right w:w="70" w:type="dxa"/>
                  </w:tcMar>
                  <w:vAlign w:val="center"/>
                </w:tcPr>
                <w:p w14:paraId="7E564020"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Sawn wood (unused or used) and wooden packaging imported or returned as merchandise</w:t>
                  </w:r>
                </w:p>
              </w:tc>
              <w:tc>
                <w:tcPr>
                  <w:tcW w:w="3526" w:type="dxa"/>
                  <w:tcMar>
                    <w:top w:w="15" w:type="dxa"/>
                    <w:left w:w="70" w:type="dxa"/>
                    <w:bottom w:w="15" w:type="dxa"/>
                    <w:right w:w="70" w:type="dxa"/>
                  </w:tcMar>
                  <w:vAlign w:val="center"/>
                </w:tcPr>
                <w:p w14:paraId="4DE70D53"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All</w:t>
                  </w:r>
                </w:p>
              </w:tc>
            </w:tr>
            <w:tr w:rsidR="006E4112" w:rsidRPr="00FB766F" w14:paraId="35A7A9C5" w14:textId="77777777" w:rsidTr="00F131F2">
              <w:trPr>
                <w:trHeight w:val="600"/>
              </w:trPr>
              <w:tc>
                <w:tcPr>
                  <w:tcW w:w="4414" w:type="dxa"/>
                  <w:tcMar>
                    <w:top w:w="15" w:type="dxa"/>
                    <w:left w:w="70" w:type="dxa"/>
                    <w:bottom w:w="15" w:type="dxa"/>
                    <w:right w:w="70" w:type="dxa"/>
                  </w:tcMar>
                  <w:vAlign w:val="center"/>
                </w:tcPr>
                <w:p w14:paraId="28A78003"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Broadleaf woods belonging to the genus </w:t>
                  </w:r>
                  <w:r w:rsidRPr="00FB766F">
                    <w:rPr>
                      <w:rFonts w:ascii="Times New Roman" w:eastAsia="Times New Roman" w:hAnsi="Times New Roman" w:cs="Times New Roman"/>
                      <w:i/>
                      <w:color w:val="000000"/>
                      <w:sz w:val="24"/>
                      <w:szCs w:val="24"/>
                    </w:rPr>
                    <w:t>Eucalyptus</w:t>
                  </w:r>
                  <w:r w:rsidRPr="00FB766F">
                    <w:rPr>
                      <w:rFonts w:ascii="Times New Roman" w:eastAsia="Times New Roman" w:hAnsi="Times New Roman" w:cs="Times New Roman"/>
                      <w:color w:val="000000"/>
                      <w:sz w:val="24"/>
                      <w:szCs w:val="24"/>
                    </w:rPr>
                    <w:t> spp. (Eucalyptus)</w:t>
                  </w:r>
                </w:p>
              </w:tc>
              <w:tc>
                <w:tcPr>
                  <w:tcW w:w="1842" w:type="dxa"/>
                  <w:tcMar>
                    <w:top w:w="15" w:type="dxa"/>
                    <w:left w:w="70" w:type="dxa"/>
                    <w:bottom w:w="15" w:type="dxa"/>
                    <w:right w:w="70" w:type="dxa"/>
                  </w:tcMar>
                  <w:vAlign w:val="center"/>
                </w:tcPr>
                <w:p w14:paraId="3CE6C4B0"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Logs</w:t>
                  </w:r>
                </w:p>
              </w:tc>
              <w:tc>
                <w:tcPr>
                  <w:tcW w:w="3526" w:type="dxa"/>
                  <w:tcMar>
                    <w:top w:w="15" w:type="dxa"/>
                    <w:left w:w="70" w:type="dxa"/>
                    <w:bottom w:w="15" w:type="dxa"/>
                    <w:right w:w="70" w:type="dxa"/>
                  </w:tcMar>
                  <w:vAlign w:val="center"/>
                </w:tcPr>
                <w:p w14:paraId="7C14665B"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All</w:t>
                  </w:r>
                </w:p>
              </w:tc>
            </w:tr>
            <w:tr w:rsidR="006E4112" w:rsidRPr="00FB766F" w14:paraId="64EBEA71" w14:textId="77777777" w:rsidTr="00F131F2">
              <w:trPr>
                <w:trHeight w:val="600"/>
              </w:trPr>
              <w:tc>
                <w:tcPr>
                  <w:tcW w:w="4414" w:type="dxa"/>
                  <w:tcMar>
                    <w:top w:w="15" w:type="dxa"/>
                    <w:left w:w="70" w:type="dxa"/>
                    <w:bottom w:w="15" w:type="dxa"/>
                    <w:right w:w="70" w:type="dxa"/>
                  </w:tcMar>
                  <w:vAlign w:val="center"/>
                </w:tcPr>
                <w:p w14:paraId="7C28B604"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Broadleaf woods belonging to the genus </w:t>
                  </w:r>
                  <w:r w:rsidRPr="00FB766F">
                    <w:rPr>
                      <w:rFonts w:ascii="Times New Roman" w:eastAsia="Times New Roman" w:hAnsi="Times New Roman" w:cs="Times New Roman"/>
                      <w:i/>
                      <w:color w:val="000000"/>
                      <w:sz w:val="24"/>
                      <w:szCs w:val="24"/>
                    </w:rPr>
                    <w:t>Eucalyptus</w:t>
                  </w:r>
                  <w:r w:rsidRPr="00FB766F">
                    <w:rPr>
                      <w:rFonts w:ascii="Times New Roman" w:eastAsia="Times New Roman" w:hAnsi="Times New Roman" w:cs="Times New Roman"/>
                      <w:color w:val="000000"/>
                      <w:sz w:val="24"/>
                      <w:szCs w:val="24"/>
                    </w:rPr>
                    <w:t> spp. (Eucalyptus)</w:t>
                  </w:r>
                </w:p>
              </w:tc>
              <w:tc>
                <w:tcPr>
                  <w:tcW w:w="1842" w:type="dxa"/>
                  <w:tcMar>
                    <w:top w:w="15" w:type="dxa"/>
                    <w:left w:w="70" w:type="dxa"/>
                    <w:bottom w:w="15" w:type="dxa"/>
                    <w:right w:w="70" w:type="dxa"/>
                  </w:tcMar>
                  <w:vAlign w:val="center"/>
                </w:tcPr>
                <w:p w14:paraId="40DBB449"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Sawn wood (unused or used) and wooden packaging imported or returned as merchandise</w:t>
                  </w:r>
                </w:p>
              </w:tc>
              <w:tc>
                <w:tcPr>
                  <w:tcW w:w="3526" w:type="dxa"/>
                  <w:tcMar>
                    <w:top w:w="15" w:type="dxa"/>
                    <w:left w:w="70" w:type="dxa"/>
                    <w:bottom w:w="15" w:type="dxa"/>
                    <w:right w:w="70" w:type="dxa"/>
                  </w:tcMar>
                  <w:vAlign w:val="center"/>
                </w:tcPr>
                <w:p w14:paraId="47A01FAC"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All</w:t>
                  </w:r>
                </w:p>
              </w:tc>
            </w:tr>
            <w:tr w:rsidR="006E4112" w:rsidRPr="00FB766F" w14:paraId="3EEF3684" w14:textId="77777777" w:rsidTr="00F131F2">
              <w:trPr>
                <w:trHeight w:val="600"/>
              </w:trPr>
              <w:tc>
                <w:tcPr>
                  <w:tcW w:w="4414" w:type="dxa"/>
                  <w:tcMar>
                    <w:top w:w="15" w:type="dxa"/>
                    <w:left w:w="70" w:type="dxa"/>
                    <w:bottom w:w="15" w:type="dxa"/>
                    <w:right w:w="70" w:type="dxa"/>
                  </w:tcMar>
                  <w:vAlign w:val="center"/>
                </w:tcPr>
                <w:p w14:paraId="498DCC8A"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Broadleaf wood not belonging to the genus </w:t>
                  </w:r>
                  <w:r w:rsidRPr="00FB766F">
                    <w:rPr>
                      <w:rFonts w:ascii="Times New Roman" w:eastAsia="Times New Roman" w:hAnsi="Times New Roman" w:cs="Times New Roman"/>
                      <w:i/>
                      <w:color w:val="000000"/>
                      <w:sz w:val="24"/>
                      <w:szCs w:val="24"/>
                    </w:rPr>
                    <w:t>Eucalyptus</w:t>
                  </w:r>
                  <w:r w:rsidRPr="00FB766F">
                    <w:rPr>
                      <w:rFonts w:ascii="Times New Roman" w:eastAsia="Times New Roman" w:hAnsi="Times New Roman" w:cs="Times New Roman"/>
                      <w:color w:val="000000"/>
                      <w:sz w:val="24"/>
                      <w:szCs w:val="24"/>
                    </w:rPr>
                    <w:t> </w:t>
                  </w:r>
                  <w:proofErr w:type="spellStart"/>
                  <w:r w:rsidRPr="00FB766F">
                    <w:rPr>
                      <w:rFonts w:ascii="Times New Roman" w:eastAsia="Times New Roman" w:hAnsi="Times New Roman" w:cs="Times New Roman"/>
                      <w:color w:val="000000"/>
                      <w:sz w:val="24"/>
                      <w:szCs w:val="24"/>
                    </w:rPr>
                    <w:t>spp</w:t>
                  </w:r>
                  <w:proofErr w:type="spellEnd"/>
                  <w:r w:rsidRPr="00FB766F">
                    <w:rPr>
                      <w:rFonts w:ascii="Times New Roman" w:eastAsia="Times New Roman" w:hAnsi="Times New Roman" w:cs="Times New Roman"/>
                      <w:color w:val="000000"/>
                      <w:sz w:val="24"/>
                      <w:szCs w:val="24"/>
                    </w:rPr>
                    <w:t xml:space="preserve"> or </w:t>
                  </w:r>
                  <w:r w:rsidRPr="00FB766F">
                    <w:rPr>
                      <w:rFonts w:ascii="Times New Roman" w:eastAsia="Times New Roman" w:hAnsi="Times New Roman" w:cs="Times New Roman"/>
                      <w:i/>
                      <w:color w:val="000000"/>
                      <w:sz w:val="24"/>
                      <w:szCs w:val="24"/>
                    </w:rPr>
                    <w:t>Populus</w:t>
                  </w:r>
                  <w:r w:rsidRPr="00FB766F">
                    <w:rPr>
                      <w:rFonts w:ascii="Times New Roman" w:eastAsia="Times New Roman" w:hAnsi="Times New Roman" w:cs="Times New Roman"/>
                      <w:color w:val="000000"/>
                      <w:sz w:val="24"/>
                      <w:szCs w:val="24"/>
                    </w:rPr>
                    <w:t> </w:t>
                  </w:r>
                  <w:proofErr w:type="spellStart"/>
                  <w:r w:rsidRPr="00FB766F">
                    <w:rPr>
                      <w:rFonts w:ascii="Times New Roman" w:eastAsia="Times New Roman" w:hAnsi="Times New Roman" w:cs="Times New Roman"/>
                      <w:color w:val="000000"/>
                      <w:sz w:val="24"/>
                      <w:szCs w:val="24"/>
                    </w:rPr>
                    <w:t>spp</w:t>
                  </w:r>
                  <w:proofErr w:type="spellEnd"/>
                </w:p>
              </w:tc>
              <w:tc>
                <w:tcPr>
                  <w:tcW w:w="1842" w:type="dxa"/>
                  <w:tcMar>
                    <w:top w:w="15" w:type="dxa"/>
                    <w:left w:w="70" w:type="dxa"/>
                    <w:bottom w:w="15" w:type="dxa"/>
                    <w:right w:w="70" w:type="dxa"/>
                  </w:tcMar>
                  <w:vAlign w:val="center"/>
                </w:tcPr>
                <w:p w14:paraId="5FEC9BA7"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Logs</w:t>
                  </w:r>
                </w:p>
              </w:tc>
              <w:tc>
                <w:tcPr>
                  <w:tcW w:w="3526" w:type="dxa"/>
                  <w:tcMar>
                    <w:top w:w="15" w:type="dxa"/>
                    <w:left w:w="70" w:type="dxa"/>
                    <w:bottom w:w="15" w:type="dxa"/>
                    <w:right w:w="70" w:type="dxa"/>
                  </w:tcMar>
                  <w:vAlign w:val="center"/>
                </w:tcPr>
                <w:p w14:paraId="131C477D"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All</w:t>
                  </w:r>
                </w:p>
              </w:tc>
            </w:tr>
            <w:tr w:rsidR="006E4112" w:rsidRPr="00FB766F" w14:paraId="0D870A6C" w14:textId="77777777" w:rsidTr="00F131F2">
              <w:trPr>
                <w:trHeight w:val="600"/>
              </w:trPr>
              <w:tc>
                <w:tcPr>
                  <w:tcW w:w="4414" w:type="dxa"/>
                  <w:tcMar>
                    <w:top w:w="15" w:type="dxa"/>
                    <w:left w:w="70" w:type="dxa"/>
                    <w:bottom w:w="15" w:type="dxa"/>
                    <w:right w:w="70" w:type="dxa"/>
                  </w:tcMar>
                  <w:vAlign w:val="center"/>
                </w:tcPr>
                <w:p w14:paraId="7A0B30F4"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Broadleaf wood not belonging to the genus </w:t>
                  </w:r>
                  <w:r w:rsidRPr="00FB766F">
                    <w:rPr>
                      <w:rFonts w:ascii="Times New Roman" w:eastAsia="Times New Roman" w:hAnsi="Times New Roman" w:cs="Times New Roman"/>
                      <w:i/>
                      <w:color w:val="000000"/>
                      <w:sz w:val="24"/>
                      <w:szCs w:val="24"/>
                    </w:rPr>
                    <w:t>Eucalyptus</w:t>
                  </w:r>
                  <w:r w:rsidRPr="00FB766F">
                    <w:rPr>
                      <w:rFonts w:ascii="Times New Roman" w:eastAsia="Times New Roman" w:hAnsi="Times New Roman" w:cs="Times New Roman"/>
                      <w:color w:val="000000"/>
                      <w:sz w:val="24"/>
                      <w:szCs w:val="24"/>
                    </w:rPr>
                    <w:t> </w:t>
                  </w:r>
                  <w:proofErr w:type="spellStart"/>
                  <w:r w:rsidRPr="00FB766F">
                    <w:rPr>
                      <w:rFonts w:ascii="Times New Roman" w:eastAsia="Times New Roman" w:hAnsi="Times New Roman" w:cs="Times New Roman"/>
                      <w:color w:val="000000"/>
                      <w:sz w:val="24"/>
                      <w:szCs w:val="24"/>
                    </w:rPr>
                    <w:t>spp</w:t>
                  </w:r>
                  <w:proofErr w:type="spellEnd"/>
                  <w:r w:rsidRPr="00FB766F">
                    <w:rPr>
                      <w:rFonts w:ascii="Times New Roman" w:eastAsia="Times New Roman" w:hAnsi="Times New Roman" w:cs="Times New Roman"/>
                      <w:color w:val="000000"/>
                      <w:sz w:val="24"/>
                      <w:szCs w:val="24"/>
                    </w:rPr>
                    <w:t xml:space="preserve"> or </w:t>
                  </w:r>
                  <w:r w:rsidRPr="00FB766F">
                    <w:rPr>
                      <w:rFonts w:ascii="Times New Roman" w:eastAsia="Times New Roman" w:hAnsi="Times New Roman" w:cs="Times New Roman"/>
                      <w:i/>
                      <w:color w:val="000000"/>
                      <w:sz w:val="24"/>
                      <w:szCs w:val="24"/>
                    </w:rPr>
                    <w:t>Populus</w:t>
                  </w:r>
                  <w:r w:rsidRPr="00FB766F">
                    <w:rPr>
                      <w:rFonts w:ascii="Times New Roman" w:eastAsia="Times New Roman" w:hAnsi="Times New Roman" w:cs="Times New Roman"/>
                      <w:color w:val="000000"/>
                      <w:sz w:val="24"/>
                      <w:szCs w:val="24"/>
                    </w:rPr>
                    <w:t> </w:t>
                  </w:r>
                  <w:proofErr w:type="spellStart"/>
                  <w:r w:rsidRPr="00FB766F">
                    <w:rPr>
                      <w:rFonts w:ascii="Times New Roman" w:eastAsia="Times New Roman" w:hAnsi="Times New Roman" w:cs="Times New Roman"/>
                      <w:color w:val="000000"/>
                      <w:sz w:val="24"/>
                      <w:szCs w:val="24"/>
                    </w:rPr>
                    <w:t>spp</w:t>
                  </w:r>
                  <w:proofErr w:type="spellEnd"/>
                </w:p>
              </w:tc>
              <w:tc>
                <w:tcPr>
                  <w:tcW w:w="1842" w:type="dxa"/>
                  <w:tcMar>
                    <w:top w:w="15" w:type="dxa"/>
                    <w:left w:w="70" w:type="dxa"/>
                    <w:bottom w:w="15" w:type="dxa"/>
                    <w:right w:w="70" w:type="dxa"/>
                  </w:tcMar>
                  <w:vAlign w:val="center"/>
                </w:tcPr>
                <w:p w14:paraId="1A61FA07"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 xml:space="preserve">Sawn wood (unused or used) and wooden packaging imported or </w:t>
                  </w:r>
                  <w:r w:rsidRPr="00FB766F">
                    <w:rPr>
                      <w:rFonts w:ascii="Times New Roman" w:eastAsia="Times New Roman" w:hAnsi="Times New Roman" w:cs="Times New Roman"/>
                      <w:color w:val="000000"/>
                      <w:sz w:val="24"/>
                      <w:szCs w:val="24"/>
                    </w:rPr>
                    <w:lastRenderedPageBreak/>
                    <w:t>returned as merchandise</w:t>
                  </w:r>
                </w:p>
              </w:tc>
              <w:tc>
                <w:tcPr>
                  <w:tcW w:w="3526" w:type="dxa"/>
                  <w:tcMar>
                    <w:top w:w="15" w:type="dxa"/>
                    <w:left w:w="70" w:type="dxa"/>
                    <w:bottom w:w="15" w:type="dxa"/>
                    <w:right w:w="70" w:type="dxa"/>
                  </w:tcMar>
                  <w:vAlign w:val="center"/>
                </w:tcPr>
                <w:p w14:paraId="3BC19BE9"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lastRenderedPageBreak/>
                    <w:t>All</w:t>
                  </w:r>
                </w:p>
              </w:tc>
            </w:tr>
          </w:tbl>
          <w:p w14:paraId="10A77D5F" w14:textId="77777777" w:rsidR="006E4112" w:rsidRPr="00FB766F" w:rsidRDefault="006E4112">
            <w:pPr>
              <w:rPr>
                <w:rFonts w:ascii="Times New Roman" w:eastAsia="Times New Roman" w:hAnsi="Times New Roman" w:cs="Times New Roman"/>
                <w:sz w:val="24"/>
                <w:szCs w:val="24"/>
              </w:rPr>
            </w:pPr>
          </w:p>
          <w:p w14:paraId="04815878" w14:textId="6A74C2DB"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also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used in Chile to treat wood products exported to the following countries</w:t>
            </w:r>
            <w:r w:rsidR="00412B71" w:rsidRPr="00FB766F">
              <w:rPr>
                <w:rFonts w:ascii="Times New Roman" w:eastAsia="Times New Roman" w:hAnsi="Times New Roman" w:cs="Times New Roman"/>
                <w:sz w:val="24"/>
                <w:szCs w:val="24"/>
              </w:rPr>
              <w:t>.</w:t>
            </w:r>
            <w:r w:rsidRPr="00FB766F">
              <w:rPr>
                <w:rFonts w:ascii="Times New Roman" w:eastAsia="Times New Roman" w:hAnsi="Times New Roman" w:cs="Times New Roman"/>
                <w:sz w:val="24"/>
                <w:szCs w:val="24"/>
              </w:rPr>
              <w:t xml:space="preserve"> </w:t>
            </w:r>
          </w:p>
          <w:tbl>
            <w:tblPr>
              <w:tblStyle w:val="a1"/>
              <w:tblW w:w="98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417"/>
              <w:gridCol w:w="1842"/>
              <w:gridCol w:w="3586"/>
            </w:tblGrid>
            <w:tr w:rsidR="006E4112" w:rsidRPr="00FB766F" w14:paraId="007B9C69" w14:textId="77777777" w:rsidTr="001821F7">
              <w:trPr>
                <w:trHeight w:val="295"/>
              </w:trPr>
              <w:tc>
                <w:tcPr>
                  <w:tcW w:w="4417" w:type="dxa"/>
                  <w:tcMar>
                    <w:top w:w="15" w:type="dxa"/>
                    <w:left w:w="70" w:type="dxa"/>
                    <w:bottom w:w="15" w:type="dxa"/>
                    <w:right w:w="70" w:type="dxa"/>
                  </w:tcMar>
                  <w:vAlign w:val="center"/>
                </w:tcPr>
                <w:p w14:paraId="712B947C" w14:textId="4A34DDA1"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b/>
                      <w:color w:val="000000"/>
                      <w:sz w:val="24"/>
                      <w:szCs w:val="24"/>
                    </w:rPr>
                  </w:pPr>
                  <w:r w:rsidRPr="00FB766F">
                    <w:rPr>
                      <w:rFonts w:ascii="Times New Roman" w:eastAsia="Times New Roman" w:hAnsi="Times New Roman" w:cs="Times New Roman"/>
                      <w:b/>
                      <w:color w:val="000000"/>
                      <w:sz w:val="24"/>
                      <w:szCs w:val="24"/>
                    </w:rPr>
                    <w:t xml:space="preserve">Product </w:t>
                  </w:r>
                  <w:r w:rsidR="00412B71" w:rsidRPr="00FB766F">
                    <w:rPr>
                      <w:rFonts w:ascii="Times New Roman" w:eastAsia="Times New Roman" w:hAnsi="Times New Roman" w:cs="Times New Roman"/>
                      <w:b/>
                      <w:color w:val="000000"/>
                      <w:sz w:val="24"/>
                      <w:szCs w:val="24"/>
                    </w:rPr>
                    <w:t>n</w:t>
                  </w:r>
                  <w:r w:rsidRPr="00FB766F">
                    <w:rPr>
                      <w:rFonts w:ascii="Times New Roman" w:eastAsia="Times New Roman" w:hAnsi="Times New Roman" w:cs="Times New Roman"/>
                      <w:b/>
                      <w:color w:val="000000"/>
                      <w:sz w:val="24"/>
                      <w:szCs w:val="24"/>
                    </w:rPr>
                    <w:t>ame</w:t>
                  </w:r>
                </w:p>
              </w:tc>
              <w:tc>
                <w:tcPr>
                  <w:tcW w:w="1842" w:type="dxa"/>
                  <w:vAlign w:val="center"/>
                </w:tcPr>
                <w:p w14:paraId="2FEC4F49" w14:textId="23E9CCB2"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b/>
                      <w:color w:val="000000"/>
                      <w:sz w:val="24"/>
                      <w:szCs w:val="24"/>
                    </w:rPr>
                  </w:pPr>
                  <w:r w:rsidRPr="00FB766F">
                    <w:rPr>
                      <w:rFonts w:ascii="Times New Roman" w:eastAsia="Times New Roman" w:hAnsi="Times New Roman" w:cs="Times New Roman"/>
                      <w:b/>
                      <w:color w:val="000000"/>
                      <w:sz w:val="24"/>
                      <w:szCs w:val="24"/>
                    </w:rPr>
                    <w:t xml:space="preserve">Wood </w:t>
                  </w:r>
                  <w:r w:rsidR="00412B71" w:rsidRPr="00FB766F">
                    <w:rPr>
                      <w:rFonts w:ascii="Times New Roman" w:eastAsia="Times New Roman" w:hAnsi="Times New Roman" w:cs="Times New Roman"/>
                      <w:b/>
                      <w:color w:val="000000"/>
                      <w:sz w:val="24"/>
                      <w:szCs w:val="24"/>
                    </w:rPr>
                    <w:t>p</w:t>
                  </w:r>
                  <w:r w:rsidRPr="00FB766F">
                    <w:rPr>
                      <w:rFonts w:ascii="Times New Roman" w:eastAsia="Times New Roman" w:hAnsi="Times New Roman" w:cs="Times New Roman"/>
                      <w:b/>
                      <w:color w:val="000000"/>
                      <w:sz w:val="24"/>
                      <w:szCs w:val="24"/>
                    </w:rPr>
                    <w:t>roduct</w:t>
                  </w:r>
                </w:p>
              </w:tc>
              <w:tc>
                <w:tcPr>
                  <w:tcW w:w="3586" w:type="dxa"/>
                  <w:tcMar>
                    <w:top w:w="15" w:type="dxa"/>
                    <w:left w:w="70" w:type="dxa"/>
                    <w:bottom w:w="15" w:type="dxa"/>
                    <w:right w:w="70" w:type="dxa"/>
                  </w:tcMar>
                  <w:vAlign w:val="center"/>
                </w:tcPr>
                <w:p w14:paraId="17AA6F46" w14:textId="26483713" w:rsidR="006E4112" w:rsidRPr="00FB766F" w:rsidRDefault="00412B71">
                  <w:pPr>
                    <w:pBdr>
                      <w:top w:val="nil"/>
                      <w:left w:val="nil"/>
                      <w:bottom w:val="nil"/>
                      <w:right w:val="nil"/>
                      <w:between w:val="nil"/>
                    </w:pBdr>
                    <w:spacing w:after="0" w:line="240" w:lineRule="auto"/>
                    <w:rPr>
                      <w:rFonts w:ascii="Times New Roman" w:eastAsia="Times New Roman" w:hAnsi="Times New Roman" w:cs="Times New Roman"/>
                      <w:b/>
                      <w:color w:val="000000"/>
                      <w:sz w:val="24"/>
                      <w:szCs w:val="24"/>
                    </w:rPr>
                  </w:pPr>
                  <w:r w:rsidRPr="00FB766F">
                    <w:rPr>
                      <w:rFonts w:ascii="Times New Roman" w:eastAsia="Times New Roman" w:hAnsi="Times New Roman" w:cs="Times New Roman"/>
                      <w:b/>
                      <w:color w:val="000000"/>
                      <w:sz w:val="24"/>
                      <w:szCs w:val="24"/>
                    </w:rPr>
                    <w:t>Destination c</w:t>
                  </w:r>
                  <w:r w:rsidR="0009309A" w:rsidRPr="00FB766F">
                    <w:rPr>
                      <w:rFonts w:ascii="Times New Roman" w:eastAsia="Times New Roman" w:hAnsi="Times New Roman" w:cs="Times New Roman"/>
                      <w:b/>
                      <w:color w:val="000000"/>
                      <w:sz w:val="24"/>
                      <w:szCs w:val="24"/>
                    </w:rPr>
                    <w:t>ountry</w:t>
                  </w:r>
                </w:p>
              </w:tc>
            </w:tr>
            <w:tr w:rsidR="006E4112" w:rsidRPr="00FB766F" w14:paraId="6169ACEA" w14:textId="77777777" w:rsidTr="001821F7">
              <w:trPr>
                <w:trHeight w:val="295"/>
              </w:trPr>
              <w:tc>
                <w:tcPr>
                  <w:tcW w:w="4417" w:type="dxa"/>
                  <w:tcMar>
                    <w:top w:w="15" w:type="dxa"/>
                    <w:left w:w="70" w:type="dxa"/>
                    <w:bottom w:w="15" w:type="dxa"/>
                    <w:right w:w="70" w:type="dxa"/>
                  </w:tcMar>
                  <w:vAlign w:val="bottom"/>
                </w:tcPr>
                <w:p w14:paraId="212C22AA"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Pine (</w:t>
                  </w:r>
                  <w:r w:rsidRPr="00FB766F">
                    <w:rPr>
                      <w:rFonts w:ascii="Times New Roman" w:eastAsia="Times New Roman" w:hAnsi="Times New Roman" w:cs="Times New Roman"/>
                      <w:i/>
                      <w:color w:val="000000"/>
                      <w:sz w:val="24"/>
                      <w:szCs w:val="24"/>
                    </w:rPr>
                    <w:t>Pinus radiata</w:t>
                  </w:r>
                  <w:r w:rsidRPr="00FB766F">
                    <w:rPr>
                      <w:rFonts w:ascii="Times New Roman" w:eastAsia="Times New Roman" w:hAnsi="Times New Roman" w:cs="Times New Roman"/>
                      <w:color w:val="000000"/>
                      <w:sz w:val="24"/>
                      <w:szCs w:val="24"/>
                    </w:rPr>
                    <w:t xml:space="preserve">) </w:t>
                  </w:r>
                </w:p>
              </w:tc>
              <w:tc>
                <w:tcPr>
                  <w:tcW w:w="1842" w:type="dxa"/>
                </w:tcPr>
                <w:p w14:paraId="353AA847"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Logs</w:t>
                  </w:r>
                </w:p>
              </w:tc>
              <w:tc>
                <w:tcPr>
                  <w:tcW w:w="3586" w:type="dxa"/>
                  <w:tcMar>
                    <w:top w:w="15" w:type="dxa"/>
                    <w:left w:w="70" w:type="dxa"/>
                    <w:bottom w:w="15" w:type="dxa"/>
                    <w:right w:w="70" w:type="dxa"/>
                  </w:tcMar>
                  <w:vAlign w:val="bottom"/>
                </w:tcPr>
                <w:p w14:paraId="26568CF0"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China</w:t>
                  </w:r>
                </w:p>
              </w:tc>
            </w:tr>
            <w:tr w:rsidR="006E4112" w:rsidRPr="00FB766F" w14:paraId="25CA5462" w14:textId="77777777" w:rsidTr="001821F7">
              <w:trPr>
                <w:trHeight w:val="295"/>
              </w:trPr>
              <w:tc>
                <w:tcPr>
                  <w:tcW w:w="4417" w:type="dxa"/>
                  <w:tcMar>
                    <w:top w:w="15" w:type="dxa"/>
                    <w:left w:w="70" w:type="dxa"/>
                    <w:bottom w:w="15" w:type="dxa"/>
                    <w:right w:w="70" w:type="dxa"/>
                  </w:tcMar>
                  <w:vAlign w:val="bottom"/>
                </w:tcPr>
                <w:p w14:paraId="2E1B6769"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Oregon Pine (</w:t>
                  </w:r>
                  <w:proofErr w:type="spellStart"/>
                  <w:r w:rsidRPr="00FB766F">
                    <w:rPr>
                      <w:rFonts w:ascii="Times New Roman" w:eastAsia="Times New Roman" w:hAnsi="Times New Roman" w:cs="Times New Roman"/>
                      <w:i/>
                      <w:color w:val="000000"/>
                      <w:sz w:val="24"/>
                      <w:szCs w:val="24"/>
                    </w:rPr>
                    <w:t>Pseudotzuga</w:t>
                  </w:r>
                  <w:proofErr w:type="spellEnd"/>
                  <w:r w:rsidRPr="00FB766F">
                    <w:rPr>
                      <w:rFonts w:ascii="Times New Roman" w:eastAsia="Times New Roman" w:hAnsi="Times New Roman" w:cs="Times New Roman"/>
                      <w:i/>
                      <w:color w:val="000000"/>
                      <w:sz w:val="24"/>
                      <w:szCs w:val="24"/>
                    </w:rPr>
                    <w:t xml:space="preserve"> </w:t>
                  </w:r>
                  <w:proofErr w:type="spellStart"/>
                  <w:r w:rsidRPr="00FB766F">
                    <w:rPr>
                      <w:rFonts w:ascii="Times New Roman" w:eastAsia="Times New Roman" w:hAnsi="Times New Roman" w:cs="Times New Roman"/>
                      <w:i/>
                      <w:color w:val="000000"/>
                      <w:sz w:val="24"/>
                      <w:szCs w:val="24"/>
                    </w:rPr>
                    <w:t>menziesii</w:t>
                  </w:r>
                  <w:proofErr w:type="spellEnd"/>
                  <w:r w:rsidRPr="00FB766F">
                    <w:rPr>
                      <w:rFonts w:ascii="Times New Roman" w:eastAsia="Times New Roman" w:hAnsi="Times New Roman" w:cs="Times New Roman"/>
                      <w:color w:val="000000"/>
                      <w:sz w:val="24"/>
                      <w:szCs w:val="24"/>
                    </w:rPr>
                    <w:t xml:space="preserve">) </w:t>
                  </w:r>
                </w:p>
              </w:tc>
              <w:tc>
                <w:tcPr>
                  <w:tcW w:w="1842" w:type="dxa"/>
                </w:tcPr>
                <w:p w14:paraId="6C5AF392"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Logs</w:t>
                  </w:r>
                </w:p>
              </w:tc>
              <w:tc>
                <w:tcPr>
                  <w:tcW w:w="3586" w:type="dxa"/>
                  <w:tcMar>
                    <w:top w:w="15" w:type="dxa"/>
                    <w:left w:w="70" w:type="dxa"/>
                    <w:bottom w:w="15" w:type="dxa"/>
                    <w:right w:w="70" w:type="dxa"/>
                  </w:tcMar>
                  <w:vAlign w:val="bottom"/>
                </w:tcPr>
                <w:p w14:paraId="783F0C5D"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China</w:t>
                  </w:r>
                </w:p>
              </w:tc>
            </w:tr>
            <w:tr w:rsidR="006E4112" w:rsidRPr="00FB766F" w14:paraId="7ED9ACC6" w14:textId="77777777" w:rsidTr="001821F7">
              <w:trPr>
                <w:trHeight w:val="295"/>
              </w:trPr>
              <w:tc>
                <w:tcPr>
                  <w:tcW w:w="4417" w:type="dxa"/>
                  <w:tcMar>
                    <w:top w:w="15" w:type="dxa"/>
                    <w:left w:w="70" w:type="dxa"/>
                    <w:bottom w:w="15" w:type="dxa"/>
                    <w:right w:w="70" w:type="dxa"/>
                  </w:tcMar>
                  <w:vAlign w:val="bottom"/>
                </w:tcPr>
                <w:p w14:paraId="5E13EC2C"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Ponderosa Pine (</w:t>
                  </w:r>
                  <w:r w:rsidRPr="00FB766F">
                    <w:rPr>
                      <w:rFonts w:ascii="Times New Roman" w:eastAsia="Times New Roman" w:hAnsi="Times New Roman" w:cs="Times New Roman"/>
                      <w:i/>
                      <w:color w:val="000000"/>
                      <w:sz w:val="24"/>
                      <w:szCs w:val="24"/>
                    </w:rPr>
                    <w:t>Pinus ponderosa</w:t>
                  </w:r>
                  <w:r w:rsidRPr="00FB766F">
                    <w:rPr>
                      <w:rFonts w:ascii="Times New Roman" w:eastAsia="Times New Roman" w:hAnsi="Times New Roman" w:cs="Times New Roman"/>
                      <w:color w:val="000000"/>
                      <w:sz w:val="24"/>
                      <w:szCs w:val="24"/>
                    </w:rPr>
                    <w:t xml:space="preserve">) </w:t>
                  </w:r>
                </w:p>
              </w:tc>
              <w:tc>
                <w:tcPr>
                  <w:tcW w:w="1842" w:type="dxa"/>
                </w:tcPr>
                <w:p w14:paraId="3D583325"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Logs</w:t>
                  </w:r>
                </w:p>
              </w:tc>
              <w:tc>
                <w:tcPr>
                  <w:tcW w:w="3586" w:type="dxa"/>
                  <w:tcMar>
                    <w:top w:w="15" w:type="dxa"/>
                    <w:left w:w="70" w:type="dxa"/>
                    <w:bottom w:w="15" w:type="dxa"/>
                    <w:right w:w="70" w:type="dxa"/>
                  </w:tcMar>
                  <w:vAlign w:val="bottom"/>
                </w:tcPr>
                <w:p w14:paraId="7BAEE024"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China</w:t>
                  </w:r>
                </w:p>
              </w:tc>
            </w:tr>
            <w:tr w:rsidR="006E4112" w:rsidRPr="00FB766F" w14:paraId="525486A7" w14:textId="77777777" w:rsidTr="001821F7">
              <w:trPr>
                <w:trHeight w:val="295"/>
              </w:trPr>
              <w:tc>
                <w:tcPr>
                  <w:tcW w:w="4417" w:type="dxa"/>
                  <w:tcMar>
                    <w:top w:w="15" w:type="dxa"/>
                    <w:left w:w="70" w:type="dxa"/>
                    <w:bottom w:w="15" w:type="dxa"/>
                    <w:right w:w="70" w:type="dxa"/>
                  </w:tcMar>
                  <w:vAlign w:val="bottom"/>
                </w:tcPr>
                <w:p w14:paraId="7FC6371D"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Scots Pine (</w:t>
                  </w:r>
                  <w:r w:rsidRPr="00FB766F">
                    <w:rPr>
                      <w:rFonts w:ascii="Times New Roman" w:eastAsia="Times New Roman" w:hAnsi="Times New Roman" w:cs="Times New Roman"/>
                      <w:i/>
                      <w:color w:val="000000"/>
                      <w:sz w:val="24"/>
                      <w:szCs w:val="24"/>
                    </w:rPr>
                    <w:t>Pinus sylvestris</w:t>
                  </w:r>
                  <w:r w:rsidRPr="00FB766F">
                    <w:rPr>
                      <w:rFonts w:ascii="Times New Roman" w:eastAsia="Times New Roman" w:hAnsi="Times New Roman" w:cs="Times New Roman"/>
                      <w:color w:val="000000"/>
                      <w:sz w:val="24"/>
                      <w:szCs w:val="24"/>
                    </w:rPr>
                    <w:t xml:space="preserve">) </w:t>
                  </w:r>
                </w:p>
              </w:tc>
              <w:tc>
                <w:tcPr>
                  <w:tcW w:w="1842" w:type="dxa"/>
                </w:tcPr>
                <w:p w14:paraId="723D583B"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Logs</w:t>
                  </w:r>
                </w:p>
              </w:tc>
              <w:tc>
                <w:tcPr>
                  <w:tcW w:w="3586" w:type="dxa"/>
                  <w:tcMar>
                    <w:top w:w="15" w:type="dxa"/>
                    <w:left w:w="70" w:type="dxa"/>
                    <w:bottom w:w="15" w:type="dxa"/>
                    <w:right w:w="70" w:type="dxa"/>
                  </w:tcMar>
                  <w:vAlign w:val="bottom"/>
                </w:tcPr>
                <w:p w14:paraId="366EC3A6"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China</w:t>
                  </w:r>
                </w:p>
              </w:tc>
            </w:tr>
            <w:tr w:rsidR="006E4112" w:rsidRPr="00FB766F" w14:paraId="6CEEE93E" w14:textId="77777777" w:rsidTr="001821F7">
              <w:trPr>
                <w:trHeight w:val="295"/>
              </w:trPr>
              <w:tc>
                <w:tcPr>
                  <w:tcW w:w="4417" w:type="dxa"/>
                  <w:tcMar>
                    <w:top w:w="15" w:type="dxa"/>
                    <w:left w:w="70" w:type="dxa"/>
                    <w:bottom w:w="15" w:type="dxa"/>
                    <w:right w:w="70" w:type="dxa"/>
                  </w:tcMar>
                  <w:vAlign w:val="bottom"/>
                </w:tcPr>
                <w:p w14:paraId="0FBE9C39"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 xml:space="preserve">Green </w:t>
                  </w:r>
                  <w:proofErr w:type="spellStart"/>
                  <w:r w:rsidRPr="00FB766F">
                    <w:rPr>
                      <w:rFonts w:ascii="Times New Roman" w:eastAsia="Times New Roman" w:hAnsi="Times New Roman" w:cs="Times New Roman"/>
                      <w:color w:val="000000"/>
                      <w:sz w:val="24"/>
                      <w:szCs w:val="24"/>
                    </w:rPr>
                    <w:t>colihue</w:t>
                  </w:r>
                  <w:proofErr w:type="spellEnd"/>
                  <w:r w:rsidRPr="00FB766F">
                    <w:rPr>
                      <w:rFonts w:ascii="Times New Roman" w:eastAsia="Times New Roman" w:hAnsi="Times New Roman" w:cs="Times New Roman"/>
                      <w:color w:val="000000"/>
                      <w:sz w:val="24"/>
                      <w:szCs w:val="24"/>
                    </w:rPr>
                    <w:t xml:space="preserve"> (</w:t>
                  </w:r>
                  <w:proofErr w:type="spellStart"/>
                  <w:r w:rsidRPr="00FB766F">
                    <w:rPr>
                      <w:rFonts w:ascii="Times New Roman" w:eastAsia="Times New Roman" w:hAnsi="Times New Roman" w:cs="Times New Roman"/>
                      <w:i/>
                      <w:color w:val="000000"/>
                      <w:sz w:val="24"/>
                      <w:szCs w:val="24"/>
                    </w:rPr>
                    <w:t>Chusquea</w:t>
                  </w:r>
                  <w:proofErr w:type="spellEnd"/>
                  <w:r w:rsidRPr="00FB766F">
                    <w:rPr>
                      <w:rFonts w:ascii="Times New Roman" w:eastAsia="Times New Roman" w:hAnsi="Times New Roman" w:cs="Times New Roman"/>
                      <w:i/>
                      <w:color w:val="000000"/>
                      <w:sz w:val="24"/>
                      <w:szCs w:val="24"/>
                    </w:rPr>
                    <w:t xml:space="preserve"> </w:t>
                  </w:r>
                  <w:proofErr w:type="spellStart"/>
                  <w:r w:rsidRPr="00FB766F">
                    <w:rPr>
                      <w:rFonts w:ascii="Times New Roman" w:eastAsia="Times New Roman" w:hAnsi="Times New Roman" w:cs="Times New Roman"/>
                      <w:i/>
                      <w:color w:val="000000"/>
                      <w:sz w:val="24"/>
                      <w:szCs w:val="24"/>
                    </w:rPr>
                    <w:t>culeou</w:t>
                  </w:r>
                  <w:proofErr w:type="spellEnd"/>
                  <w:r w:rsidRPr="00FB766F">
                    <w:rPr>
                      <w:rFonts w:ascii="Times New Roman" w:eastAsia="Times New Roman" w:hAnsi="Times New Roman" w:cs="Times New Roman"/>
                      <w:color w:val="000000"/>
                      <w:sz w:val="24"/>
                      <w:szCs w:val="24"/>
                    </w:rPr>
                    <w:t xml:space="preserve">) </w:t>
                  </w:r>
                </w:p>
              </w:tc>
              <w:tc>
                <w:tcPr>
                  <w:tcW w:w="1842" w:type="dxa"/>
                </w:tcPr>
                <w:p w14:paraId="1E7BEB3C"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Rods</w:t>
                  </w:r>
                </w:p>
              </w:tc>
              <w:tc>
                <w:tcPr>
                  <w:tcW w:w="3586" w:type="dxa"/>
                  <w:tcMar>
                    <w:top w:w="15" w:type="dxa"/>
                    <w:left w:w="70" w:type="dxa"/>
                    <w:bottom w:w="15" w:type="dxa"/>
                    <w:right w:w="70" w:type="dxa"/>
                  </w:tcMar>
                  <w:vAlign w:val="bottom"/>
                </w:tcPr>
                <w:p w14:paraId="12FC1CF0"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Perú, México</w:t>
                  </w:r>
                </w:p>
              </w:tc>
            </w:tr>
            <w:tr w:rsidR="006E4112" w:rsidRPr="00FB766F" w14:paraId="0A4D6CC9" w14:textId="77777777" w:rsidTr="001821F7">
              <w:trPr>
                <w:trHeight w:val="295"/>
              </w:trPr>
              <w:tc>
                <w:tcPr>
                  <w:tcW w:w="4417" w:type="dxa"/>
                  <w:tcMar>
                    <w:top w:w="15" w:type="dxa"/>
                    <w:left w:w="70" w:type="dxa"/>
                    <w:bottom w:w="15" w:type="dxa"/>
                    <w:right w:w="70" w:type="dxa"/>
                  </w:tcMar>
                  <w:vAlign w:val="bottom"/>
                </w:tcPr>
                <w:p w14:paraId="2476E95C"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 xml:space="preserve">Naturally dried </w:t>
                  </w:r>
                  <w:proofErr w:type="spellStart"/>
                  <w:r w:rsidRPr="00FB766F">
                    <w:rPr>
                      <w:rFonts w:ascii="Times New Roman" w:eastAsia="Times New Roman" w:hAnsi="Times New Roman" w:cs="Times New Roman"/>
                      <w:color w:val="000000"/>
                      <w:sz w:val="24"/>
                      <w:szCs w:val="24"/>
                    </w:rPr>
                    <w:t>colihue</w:t>
                  </w:r>
                  <w:proofErr w:type="spellEnd"/>
                  <w:r w:rsidRPr="00FB766F">
                    <w:rPr>
                      <w:rFonts w:ascii="Times New Roman" w:eastAsia="Times New Roman" w:hAnsi="Times New Roman" w:cs="Times New Roman"/>
                      <w:color w:val="000000"/>
                      <w:sz w:val="24"/>
                      <w:szCs w:val="24"/>
                    </w:rPr>
                    <w:t xml:space="preserve"> (</w:t>
                  </w:r>
                  <w:proofErr w:type="spellStart"/>
                  <w:r w:rsidRPr="00FB766F">
                    <w:rPr>
                      <w:rFonts w:ascii="Times New Roman" w:eastAsia="Times New Roman" w:hAnsi="Times New Roman" w:cs="Times New Roman"/>
                      <w:i/>
                      <w:color w:val="000000"/>
                      <w:sz w:val="24"/>
                      <w:szCs w:val="24"/>
                    </w:rPr>
                    <w:t>Chusquea</w:t>
                  </w:r>
                  <w:proofErr w:type="spellEnd"/>
                  <w:r w:rsidRPr="00FB766F">
                    <w:rPr>
                      <w:rFonts w:ascii="Times New Roman" w:eastAsia="Times New Roman" w:hAnsi="Times New Roman" w:cs="Times New Roman"/>
                      <w:i/>
                      <w:color w:val="000000"/>
                      <w:sz w:val="24"/>
                      <w:szCs w:val="24"/>
                    </w:rPr>
                    <w:t xml:space="preserve"> </w:t>
                  </w:r>
                  <w:proofErr w:type="spellStart"/>
                  <w:r w:rsidRPr="00FB766F">
                    <w:rPr>
                      <w:rFonts w:ascii="Times New Roman" w:eastAsia="Times New Roman" w:hAnsi="Times New Roman" w:cs="Times New Roman"/>
                      <w:i/>
                      <w:color w:val="000000"/>
                      <w:sz w:val="24"/>
                      <w:szCs w:val="24"/>
                    </w:rPr>
                    <w:t>culeou</w:t>
                  </w:r>
                  <w:proofErr w:type="spellEnd"/>
                  <w:r w:rsidRPr="00FB766F">
                    <w:rPr>
                      <w:rFonts w:ascii="Times New Roman" w:eastAsia="Times New Roman" w:hAnsi="Times New Roman" w:cs="Times New Roman"/>
                      <w:color w:val="000000"/>
                      <w:sz w:val="24"/>
                      <w:szCs w:val="24"/>
                    </w:rPr>
                    <w:t xml:space="preserve">) </w:t>
                  </w:r>
                </w:p>
              </w:tc>
              <w:tc>
                <w:tcPr>
                  <w:tcW w:w="1842" w:type="dxa"/>
                </w:tcPr>
                <w:p w14:paraId="00E32F64"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Rods</w:t>
                  </w:r>
                </w:p>
              </w:tc>
              <w:tc>
                <w:tcPr>
                  <w:tcW w:w="3586" w:type="dxa"/>
                  <w:tcMar>
                    <w:top w:w="15" w:type="dxa"/>
                    <w:left w:w="70" w:type="dxa"/>
                    <w:bottom w:w="15" w:type="dxa"/>
                    <w:right w:w="70" w:type="dxa"/>
                  </w:tcMar>
                  <w:vAlign w:val="bottom"/>
                </w:tcPr>
                <w:p w14:paraId="269DAEF3"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Perú</w:t>
                  </w:r>
                </w:p>
              </w:tc>
            </w:tr>
            <w:tr w:rsidR="006E4112" w:rsidRPr="00FB766F" w14:paraId="76E4DA91" w14:textId="77777777" w:rsidTr="001821F7">
              <w:trPr>
                <w:trHeight w:val="295"/>
              </w:trPr>
              <w:tc>
                <w:tcPr>
                  <w:tcW w:w="4417" w:type="dxa"/>
                  <w:tcMar>
                    <w:top w:w="15" w:type="dxa"/>
                    <w:left w:w="70" w:type="dxa"/>
                    <w:bottom w:w="15" w:type="dxa"/>
                    <w:right w:w="70" w:type="dxa"/>
                  </w:tcMar>
                  <w:vAlign w:val="bottom"/>
                </w:tcPr>
                <w:p w14:paraId="57530517"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Green pine (</w:t>
                  </w:r>
                  <w:r w:rsidRPr="00FB766F">
                    <w:rPr>
                      <w:rFonts w:ascii="Times New Roman" w:eastAsia="Times New Roman" w:hAnsi="Times New Roman" w:cs="Times New Roman"/>
                      <w:i/>
                      <w:color w:val="000000"/>
                      <w:sz w:val="24"/>
                      <w:szCs w:val="24"/>
                    </w:rPr>
                    <w:t>Pinus radiata</w:t>
                  </w:r>
                  <w:r w:rsidRPr="00FB766F">
                    <w:rPr>
                      <w:rFonts w:ascii="Times New Roman" w:eastAsia="Times New Roman" w:hAnsi="Times New Roman" w:cs="Times New Roman"/>
                      <w:color w:val="000000"/>
                      <w:sz w:val="24"/>
                      <w:szCs w:val="24"/>
                    </w:rPr>
                    <w:t xml:space="preserve">) </w:t>
                  </w:r>
                </w:p>
              </w:tc>
              <w:tc>
                <w:tcPr>
                  <w:tcW w:w="1842" w:type="dxa"/>
                </w:tcPr>
                <w:p w14:paraId="26F7300A"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Sawn wood</w:t>
                  </w:r>
                </w:p>
              </w:tc>
              <w:tc>
                <w:tcPr>
                  <w:tcW w:w="3586" w:type="dxa"/>
                  <w:tcMar>
                    <w:top w:w="15" w:type="dxa"/>
                    <w:left w:w="70" w:type="dxa"/>
                    <w:bottom w:w="15" w:type="dxa"/>
                    <w:right w:w="70" w:type="dxa"/>
                  </w:tcMar>
                  <w:vAlign w:val="bottom"/>
                </w:tcPr>
                <w:p w14:paraId="73FAC858"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Perú, Bolivia</w:t>
                  </w:r>
                </w:p>
              </w:tc>
            </w:tr>
            <w:tr w:rsidR="006E4112" w:rsidRPr="00FB766F" w14:paraId="45502485" w14:textId="77777777" w:rsidTr="001821F7">
              <w:trPr>
                <w:trHeight w:val="295"/>
              </w:trPr>
              <w:tc>
                <w:tcPr>
                  <w:tcW w:w="4417" w:type="dxa"/>
                  <w:tcMar>
                    <w:top w:w="15" w:type="dxa"/>
                    <w:left w:w="70" w:type="dxa"/>
                    <w:bottom w:w="15" w:type="dxa"/>
                    <w:right w:w="70" w:type="dxa"/>
                  </w:tcMar>
                  <w:vAlign w:val="bottom"/>
                </w:tcPr>
                <w:p w14:paraId="44A1DD98"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 xml:space="preserve">Green </w:t>
                  </w:r>
                  <w:proofErr w:type="spellStart"/>
                  <w:r w:rsidRPr="00FB766F">
                    <w:rPr>
                      <w:rFonts w:ascii="Times New Roman" w:eastAsia="Times New Roman" w:hAnsi="Times New Roman" w:cs="Times New Roman"/>
                      <w:color w:val="000000"/>
                      <w:sz w:val="24"/>
                      <w:szCs w:val="24"/>
                    </w:rPr>
                    <w:t>eucayltus</w:t>
                  </w:r>
                  <w:proofErr w:type="spellEnd"/>
                  <w:r w:rsidRPr="00FB766F">
                    <w:rPr>
                      <w:rFonts w:ascii="Times New Roman" w:eastAsia="Times New Roman" w:hAnsi="Times New Roman" w:cs="Times New Roman"/>
                      <w:color w:val="000000"/>
                      <w:sz w:val="24"/>
                      <w:szCs w:val="24"/>
                    </w:rPr>
                    <w:t xml:space="preserve"> (</w:t>
                  </w:r>
                  <w:r w:rsidRPr="00FB766F">
                    <w:rPr>
                      <w:rFonts w:ascii="Times New Roman" w:eastAsia="Times New Roman" w:hAnsi="Times New Roman" w:cs="Times New Roman"/>
                      <w:i/>
                      <w:color w:val="000000"/>
                      <w:sz w:val="24"/>
                      <w:szCs w:val="24"/>
                    </w:rPr>
                    <w:t>Eucalyptus globulus</w:t>
                  </w:r>
                  <w:r w:rsidRPr="00FB766F">
                    <w:rPr>
                      <w:rFonts w:ascii="Times New Roman" w:eastAsia="Times New Roman" w:hAnsi="Times New Roman" w:cs="Times New Roman"/>
                      <w:color w:val="000000"/>
                      <w:sz w:val="24"/>
                      <w:szCs w:val="24"/>
                    </w:rPr>
                    <w:t>)</w:t>
                  </w:r>
                </w:p>
              </w:tc>
              <w:tc>
                <w:tcPr>
                  <w:tcW w:w="1842" w:type="dxa"/>
                </w:tcPr>
                <w:p w14:paraId="10BEDFDF"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Sawn wood</w:t>
                  </w:r>
                </w:p>
              </w:tc>
              <w:tc>
                <w:tcPr>
                  <w:tcW w:w="3586" w:type="dxa"/>
                  <w:tcMar>
                    <w:top w:w="15" w:type="dxa"/>
                    <w:left w:w="70" w:type="dxa"/>
                    <w:bottom w:w="15" w:type="dxa"/>
                    <w:right w:w="70" w:type="dxa"/>
                  </w:tcMar>
                  <w:vAlign w:val="bottom"/>
                </w:tcPr>
                <w:p w14:paraId="059F24B7"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Perú</w:t>
                  </w:r>
                </w:p>
              </w:tc>
            </w:tr>
            <w:tr w:rsidR="006E4112" w:rsidRPr="00FB766F" w14:paraId="1768FEB5" w14:textId="77777777" w:rsidTr="001821F7">
              <w:trPr>
                <w:trHeight w:val="295"/>
              </w:trPr>
              <w:tc>
                <w:tcPr>
                  <w:tcW w:w="4417" w:type="dxa"/>
                  <w:tcMar>
                    <w:top w:w="15" w:type="dxa"/>
                    <w:left w:w="70" w:type="dxa"/>
                    <w:bottom w:w="15" w:type="dxa"/>
                    <w:right w:w="70" w:type="dxa"/>
                  </w:tcMar>
                  <w:vAlign w:val="bottom"/>
                </w:tcPr>
                <w:p w14:paraId="2E95EA51"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 xml:space="preserve">Green </w:t>
                  </w:r>
                  <w:proofErr w:type="spellStart"/>
                  <w:r w:rsidRPr="00FB766F">
                    <w:rPr>
                      <w:rFonts w:ascii="Times New Roman" w:eastAsia="Times New Roman" w:hAnsi="Times New Roman" w:cs="Times New Roman"/>
                      <w:color w:val="000000"/>
                      <w:sz w:val="24"/>
                      <w:szCs w:val="24"/>
                    </w:rPr>
                    <w:t>eucayltus</w:t>
                  </w:r>
                  <w:proofErr w:type="spellEnd"/>
                  <w:r w:rsidRPr="00FB766F">
                    <w:rPr>
                      <w:rFonts w:ascii="Times New Roman" w:eastAsia="Times New Roman" w:hAnsi="Times New Roman" w:cs="Times New Roman"/>
                      <w:color w:val="000000"/>
                      <w:sz w:val="24"/>
                      <w:szCs w:val="24"/>
                    </w:rPr>
                    <w:t xml:space="preserve"> (</w:t>
                  </w:r>
                  <w:r w:rsidRPr="00FB766F">
                    <w:rPr>
                      <w:rFonts w:ascii="Times New Roman" w:eastAsia="Times New Roman" w:hAnsi="Times New Roman" w:cs="Times New Roman"/>
                      <w:i/>
                      <w:color w:val="000000"/>
                      <w:sz w:val="24"/>
                      <w:szCs w:val="24"/>
                    </w:rPr>
                    <w:t>Eucalyptus nitens</w:t>
                  </w:r>
                  <w:r w:rsidRPr="00FB766F">
                    <w:rPr>
                      <w:rFonts w:ascii="Times New Roman" w:eastAsia="Times New Roman" w:hAnsi="Times New Roman" w:cs="Times New Roman"/>
                      <w:color w:val="000000"/>
                      <w:sz w:val="24"/>
                      <w:szCs w:val="24"/>
                    </w:rPr>
                    <w:t xml:space="preserve">) </w:t>
                  </w:r>
                </w:p>
              </w:tc>
              <w:tc>
                <w:tcPr>
                  <w:tcW w:w="1842" w:type="dxa"/>
                </w:tcPr>
                <w:p w14:paraId="484B03C3"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Sawn wood</w:t>
                  </w:r>
                </w:p>
              </w:tc>
              <w:tc>
                <w:tcPr>
                  <w:tcW w:w="3586" w:type="dxa"/>
                  <w:tcMar>
                    <w:top w:w="15" w:type="dxa"/>
                    <w:left w:w="70" w:type="dxa"/>
                    <w:bottom w:w="15" w:type="dxa"/>
                    <w:right w:w="70" w:type="dxa"/>
                  </w:tcMar>
                  <w:vAlign w:val="bottom"/>
                </w:tcPr>
                <w:p w14:paraId="00DC1D9F"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Perú</w:t>
                  </w:r>
                </w:p>
              </w:tc>
            </w:tr>
            <w:tr w:rsidR="006E4112" w:rsidRPr="00FB766F" w14:paraId="70F6BD55" w14:textId="77777777" w:rsidTr="001821F7">
              <w:trPr>
                <w:trHeight w:val="295"/>
              </w:trPr>
              <w:tc>
                <w:tcPr>
                  <w:tcW w:w="4417" w:type="dxa"/>
                  <w:tcMar>
                    <w:top w:w="15" w:type="dxa"/>
                    <w:left w:w="70" w:type="dxa"/>
                    <w:bottom w:w="15" w:type="dxa"/>
                    <w:right w:w="70" w:type="dxa"/>
                  </w:tcMar>
                  <w:vAlign w:val="bottom"/>
                </w:tcPr>
                <w:p w14:paraId="32002419"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 xml:space="preserve">Green </w:t>
                  </w:r>
                  <w:proofErr w:type="spellStart"/>
                  <w:r w:rsidRPr="00FB766F">
                    <w:rPr>
                      <w:rFonts w:ascii="Times New Roman" w:eastAsia="Times New Roman" w:hAnsi="Times New Roman" w:cs="Times New Roman"/>
                      <w:color w:val="000000"/>
                      <w:sz w:val="24"/>
                      <w:szCs w:val="24"/>
                    </w:rPr>
                    <w:t>eucayltus</w:t>
                  </w:r>
                  <w:proofErr w:type="spellEnd"/>
                  <w:r w:rsidRPr="00FB766F">
                    <w:rPr>
                      <w:rFonts w:ascii="Times New Roman" w:eastAsia="Times New Roman" w:hAnsi="Times New Roman" w:cs="Times New Roman"/>
                      <w:color w:val="000000"/>
                      <w:sz w:val="24"/>
                      <w:szCs w:val="24"/>
                    </w:rPr>
                    <w:t xml:space="preserve"> (</w:t>
                  </w:r>
                  <w:r w:rsidRPr="00FB766F">
                    <w:rPr>
                      <w:rFonts w:ascii="Times New Roman" w:eastAsia="Times New Roman" w:hAnsi="Times New Roman" w:cs="Times New Roman"/>
                      <w:i/>
                      <w:color w:val="000000"/>
                      <w:sz w:val="24"/>
                      <w:szCs w:val="24"/>
                    </w:rPr>
                    <w:t xml:space="preserve">Eucalyptus </w:t>
                  </w:r>
                  <w:proofErr w:type="spellStart"/>
                  <w:r w:rsidRPr="00FB766F">
                    <w:rPr>
                      <w:rFonts w:ascii="Times New Roman" w:eastAsia="Times New Roman" w:hAnsi="Times New Roman" w:cs="Times New Roman"/>
                      <w:i/>
                      <w:color w:val="000000"/>
                      <w:sz w:val="24"/>
                      <w:szCs w:val="24"/>
                    </w:rPr>
                    <w:t>regnans</w:t>
                  </w:r>
                  <w:proofErr w:type="spellEnd"/>
                  <w:r w:rsidRPr="00FB766F">
                    <w:rPr>
                      <w:rFonts w:ascii="Times New Roman" w:eastAsia="Times New Roman" w:hAnsi="Times New Roman" w:cs="Times New Roman"/>
                      <w:color w:val="000000"/>
                      <w:sz w:val="24"/>
                      <w:szCs w:val="24"/>
                    </w:rPr>
                    <w:t>)</w:t>
                  </w:r>
                </w:p>
              </w:tc>
              <w:tc>
                <w:tcPr>
                  <w:tcW w:w="1842" w:type="dxa"/>
                </w:tcPr>
                <w:p w14:paraId="4A7596DB"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Sawn wood</w:t>
                  </w:r>
                </w:p>
              </w:tc>
              <w:tc>
                <w:tcPr>
                  <w:tcW w:w="3586" w:type="dxa"/>
                  <w:tcMar>
                    <w:top w:w="15" w:type="dxa"/>
                    <w:left w:w="70" w:type="dxa"/>
                    <w:bottom w:w="15" w:type="dxa"/>
                    <w:right w:w="70" w:type="dxa"/>
                  </w:tcMar>
                  <w:vAlign w:val="bottom"/>
                </w:tcPr>
                <w:p w14:paraId="1C29217F"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Perú</w:t>
                  </w:r>
                </w:p>
              </w:tc>
            </w:tr>
            <w:tr w:rsidR="006E4112" w:rsidRPr="00FB766F" w14:paraId="48039C03" w14:textId="77777777" w:rsidTr="001821F7">
              <w:trPr>
                <w:trHeight w:val="295"/>
              </w:trPr>
              <w:tc>
                <w:tcPr>
                  <w:tcW w:w="4417" w:type="dxa"/>
                  <w:tcMar>
                    <w:top w:w="15" w:type="dxa"/>
                    <w:left w:w="70" w:type="dxa"/>
                    <w:bottom w:w="15" w:type="dxa"/>
                    <w:right w:w="70" w:type="dxa"/>
                  </w:tcMar>
                  <w:vAlign w:val="bottom"/>
                </w:tcPr>
                <w:p w14:paraId="44CA488F"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Green wicker (</w:t>
                  </w:r>
                  <w:r w:rsidRPr="00FB766F">
                    <w:rPr>
                      <w:rFonts w:ascii="Times New Roman" w:eastAsia="Times New Roman" w:hAnsi="Times New Roman" w:cs="Times New Roman"/>
                      <w:i/>
                      <w:color w:val="000000"/>
                      <w:sz w:val="24"/>
                      <w:szCs w:val="24"/>
                    </w:rPr>
                    <w:t xml:space="preserve">Salix </w:t>
                  </w:r>
                  <w:proofErr w:type="spellStart"/>
                  <w:r w:rsidRPr="00FB766F">
                    <w:rPr>
                      <w:rFonts w:ascii="Times New Roman" w:eastAsia="Times New Roman" w:hAnsi="Times New Roman" w:cs="Times New Roman"/>
                      <w:i/>
                      <w:color w:val="000000"/>
                      <w:sz w:val="24"/>
                      <w:szCs w:val="24"/>
                    </w:rPr>
                    <w:t>viminalis</w:t>
                  </w:r>
                  <w:proofErr w:type="spellEnd"/>
                  <w:r w:rsidRPr="00FB766F">
                    <w:rPr>
                      <w:rFonts w:ascii="Times New Roman" w:eastAsia="Times New Roman" w:hAnsi="Times New Roman" w:cs="Times New Roman"/>
                      <w:color w:val="000000"/>
                      <w:sz w:val="24"/>
                      <w:szCs w:val="24"/>
                    </w:rPr>
                    <w:t xml:space="preserve">) </w:t>
                  </w:r>
                </w:p>
              </w:tc>
              <w:tc>
                <w:tcPr>
                  <w:tcW w:w="1842" w:type="dxa"/>
                </w:tcPr>
                <w:p w14:paraId="1F4E7855"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Rods</w:t>
                  </w:r>
                </w:p>
              </w:tc>
              <w:tc>
                <w:tcPr>
                  <w:tcW w:w="3586" w:type="dxa"/>
                  <w:tcMar>
                    <w:top w:w="15" w:type="dxa"/>
                    <w:left w:w="70" w:type="dxa"/>
                    <w:bottom w:w="15" w:type="dxa"/>
                    <w:right w:w="70" w:type="dxa"/>
                  </w:tcMar>
                  <w:vAlign w:val="bottom"/>
                </w:tcPr>
                <w:p w14:paraId="206B1B50"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Bolivia, Venezuela, México</w:t>
                  </w:r>
                </w:p>
              </w:tc>
            </w:tr>
            <w:tr w:rsidR="006E4112" w:rsidRPr="00FB766F" w14:paraId="507FA495" w14:textId="77777777" w:rsidTr="001821F7">
              <w:trPr>
                <w:trHeight w:val="295"/>
              </w:trPr>
              <w:tc>
                <w:tcPr>
                  <w:tcW w:w="4417" w:type="dxa"/>
                  <w:tcMar>
                    <w:top w:w="15" w:type="dxa"/>
                    <w:left w:w="70" w:type="dxa"/>
                    <w:bottom w:w="15" w:type="dxa"/>
                    <w:right w:w="70" w:type="dxa"/>
                  </w:tcMar>
                  <w:vAlign w:val="bottom"/>
                </w:tcPr>
                <w:p w14:paraId="4D84F1A9"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 xml:space="preserve">Green </w:t>
                  </w:r>
                  <w:proofErr w:type="spellStart"/>
                  <w:r w:rsidRPr="00FB766F">
                    <w:rPr>
                      <w:rFonts w:ascii="Times New Roman" w:eastAsia="Times New Roman" w:hAnsi="Times New Roman" w:cs="Times New Roman"/>
                      <w:color w:val="000000"/>
                      <w:sz w:val="24"/>
                      <w:szCs w:val="24"/>
                    </w:rPr>
                    <w:t>tineo</w:t>
                  </w:r>
                  <w:proofErr w:type="spellEnd"/>
                  <w:r w:rsidRPr="00FB766F">
                    <w:rPr>
                      <w:rFonts w:ascii="Times New Roman" w:eastAsia="Times New Roman" w:hAnsi="Times New Roman" w:cs="Times New Roman"/>
                      <w:color w:val="000000"/>
                      <w:sz w:val="24"/>
                      <w:szCs w:val="24"/>
                    </w:rPr>
                    <w:t xml:space="preserve"> (</w:t>
                  </w:r>
                  <w:proofErr w:type="spellStart"/>
                  <w:r w:rsidRPr="00FB766F">
                    <w:rPr>
                      <w:rFonts w:ascii="Times New Roman" w:eastAsia="Times New Roman" w:hAnsi="Times New Roman" w:cs="Times New Roman"/>
                      <w:i/>
                      <w:color w:val="000000"/>
                      <w:sz w:val="24"/>
                      <w:szCs w:val="24"/>
                    </w:rPr>
                    <w:t>Weinmannia</w:t>
                  </w:r>
                  <w:proofErr w:type="spellEnd"/>
                  <w:r w:rsidRPr="00FB766F">
                    <w:rPr>
                      <w:rFonts w:ascii="Times New Roman" w:eastAsia="Times New Roman" w:hAnsi="Times New Roman" w:cs="Times New Roman"/>
                      <w:i/>
                      <w:color w:val="000000"/>
                      <w:sz w:val="24"/>
                      <w:szCs w:val="24"/>
                    </w:rPr>
                    <w:t xml:space="preserve"> </w:t>
                  </w:r>
                  <w:proofErr w:type="spellStart"/>
                  <w:r w:rsidRPr="00FB766F">
                    <w:rPr>
                      <w:rFonts w:ascii="Times New Roman" w:eastAsia="Times New Roman" w:hAnsi="Times New Roman" w:cs="Times New Roman"/>
                      <w:i/>
                      <w:color w:val="000000"/>
                      <w:sz w:val="24"/>
                      <w:szCs w:val="24"/>
                    </w:rPr>
                    <w:t>trichosperma</w:t>
                  </w:r>
                  <w:proofErr w:type="spellEnd"/>
                  <w:r w:rsidRPr="00FB766F">
                    <w:rPr>
                      <w:rFonts w:ascii="Times New Roman" w:eastAsia="Times New Roman" w:hAnsi="Times New Roman" w:cs="Times New Roman"/>
                      <w:color w:val="000000"/>
                      <w:sz w:val="24"/>
                      <w:szCs w:val="24"/>
                    </w:rPr>
                    <w:t>)</w:t>
                  </w:r>
                </w:p>
              </w:tc>
              <w:tc>
                <w:tcPr>
                  <w:tcW w:w="1842" w:type="dxa"/>
                </w:tcPr>
                <w:p w14:paraId="0037C0AE"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Sawn wood</w:t>
                  </w:r>
                </w:p>
              </w:tc>
              <w:tc>
                <w:tcPr>
                  <w:tcW w:w="3586" w:type="dxa"/>
                  <w:tcMar>
                    <w:top w:w="15" w:type="dxa"/>
                    <w:left w:w="70" w:type="dxa"/>
                    <w:bottom w:w="15" w:type="dxa"/>
                    <w:right w:w="70" w:type="dxa"/>
                  </w:tcMar>
                  <w:vAlign w:val="bottom"/>
                </w:tcPr>
                <w:p w14:paraId="75E79658" w14:textId="77777777" w:rsidR="006E4112" w:rsidRPr="00FB766F" w:rsidRDefault="0009309A">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Bolivia</w:t>
                  </w:r>
                </w:p>
              </w:tc>
            </w:tr>
          </w:tbl>
          <w:p w14:paraId="4BD9BEAC" w14:textId="77777777" w:rsidR="006E4112" w:rsidRPr="00FB766F" w:rsidRDefault="006E4112">
            <w:pPr>
              <w:rPr>
                <w:rFonts w:ascii="Times New Roman" w:eastAsia="Times New Roman" w:hAnsi="Times New Roman" w:cs="Times New Roman"/>
                <w:sz w:val="24"/>
                <w:szCs w:val="24"/>
              </w:rPr>
            </w:pPr>
          </w:p>
        </w:tc>
      </w:tr>
      <w:tr w:rsidR="006E4112" w:rsidRPr="00FB766F" w14:paraId="1997C8F8" w14:textId="77777777" w:rsidTr="00F131F2">
        <w:tc>
          <w:tcPr>
            <w:tcW w:w="656" w:type="dxa"/>
            <w:shd w:val="clear" w:color="auto" w:fill="auto"/>
            <w:vAlign w:val="center"/>
          </w:tcPr>
          <w:p w14:paraId="43EFBD67"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lastRenderedPageBreak/>
              <w:t>39</w:t>
            </w:r>
          </w:p>
        </w:tc>
        <w:tc>
          <w:tcPr>
            <w:tcW w:w="1607" w:type="dxa"/>
            <w:shd w:val="clear" w:color="auto" w:fill="auto"/>
            <w:vAlign w:val="center"/>
          </w:tcPr>
          <w:p w14:paraId="5F41FC98"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China</w:t>
            </w:r>
          </w:p>
        </w:tc>
        <w:tc>
          <w:tcPr>
            <w:tcW w:w="1565" w:type="dxa"/>
            <w:shd w:val="clear" w:color="auto" w:fill="auto"/>
            <w:vAlign w:val="center"/>
          </w:tcPr>
          <w:p w14:paraId="01844DCE" w14:textId="481FE646" w:rsidR="006E4112" w:rsidRPr="00FB766F" w:rsidRDefault="000566A5">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Approved</w:t>
            </w:r>
          </w:p>
        </w:tc>
        <w:tc>
          <w:tcPr>
            <w:tcW w:w="2268" w:type="dxa"/>
            <w:shd w:val="clear" w:color="auto" w:fill="auto"/>
            <w:vAlign w:val="center"/>
          </w:tcPr>
          <w:p w14:paraId="4BA9919B"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4343C2DF" w14:textId="78A51E64"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contacted on December 07, 2023, and January 24, 2024. They did not respond to our questions. However, several countries are known to use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to treat wood products exported to China, i.e., New Zealand, Uruguay, Chile and </w:t>
            </w:r>
            <w:r w:rsidR="00412B71" w:rsidRPr="00FB766F">
              <w:rPr>
                <w:rFonts w:ascii="Times New Roman" w:eastAsia="Times New Roman" w:hAnsi="Times New Roman" w:cs="Times New Roman"/>
                <w:sz w:val="24"/>
                <w:szCs w:val="24"/>
              </w:rPr>
              <w:t xml:space="preserve">the </w:t>
            </w:r>
            <w:r w:rsidRPr="00FB766F">
              <w:rPr>
                <w:rFonts w:ascii="Times New Roman" w:eastAsia="Times New Roman" w:hAnsi="Times New Roman" w:cs="Times New Roman"/>
                <w:sz w:val="24"/>
                <w:szCs w:val="24"/>
              </w:rPr>
              <w:t>Czech</w:t>
            </w:r>
            <w:r w:rsidR="00412B71" w:rsidRPr="00FB766F">
              <w:rPr>
                <w:rFonts w:ascii="Times New Roman" w:eastAsia="Times New Roman" w:hAnsi="Times New Roman" w:cs="Times New Roman"/>
                <w:sz w:val="24"/>
                <w:szCs w:val="24"/>
              </w:rPr>
              <w:t xml:space="preserve"> Republic</w:t>
            </w:r>
            <w:r w:rsidRPr="00FB766F">
              <w:rPr>
                <w:rFonts w:ascii="Times New Roman" w:eastAsia="Times New Roman" w:hAnsi="Times New Roman" w:cs="Times New Roman"/>
                <w:sz w:val="24"/>
                <w:szCs w:val="24"/>
              </w:rPr>
              <w:t>.</w:t>
            </w:r>
          </w:p>
        </w:tc>
      </w:tr>
      <w:tr w:rsidR="006E4112" w:rsidRPr="00FB766F" w14:paraId="338C4BE9" w14:textId="77777777" w:rsidTr="00F131F2">
        <w:tc>
          <w:tcPr>
            <w:tcW w:w="656" w:type="dxa"/>
            <w:shd w:val="clear" w:color="auto" w:fill="auto"/>
            <w:vAlign w:val="center"/>
          </w:tcPr>
          <w:p w14:paraId="6F059168"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40</w:t>
            </w:r>
          </w:p>
        </w:tc>
        <w:tc>
          <w:tcPr>
            <w:tcW w:w="1607" w:type="dxa"/>
            <w:shd w:val="clear" w:color="auto" w:fill="auto"/>
            <w:vAlign w:val="center"/>
          </w:tcPr>
          <w:p w14:paraId="43A82F47"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Colombia</w:t>
            </w:r>
          </w:p>
        </w:tc>
        <w:tc>
          <w:tcPr>
            <w:tcW w:w="1565" w:type="dxa"/>
            <w:shd w:val="clear" w:color="auto" w:fill="auto"/>
            <w:vAlign w:val="center"/>
          </w:tcPr>
          <w:p w14:paraId="262A913C" w14:textId="1C5587CA" w:rsidR="006E4112" w:rsidRPr="00FB766F" w:rsidRDefault="001C6886">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4A12677D"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July 18, 2024</w:t>
            </w:r>
          </w:p>
          <w:p w14:paraId="3F190532"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Diana Lucía Villamil Torres</w:t>
            </w:r>
          </w:p>
        </w:tc>
        <w:tc>
          <w:tcPr>
            <w:tcW w:w="9492" w:type="dxa"/>
            <w:shd w:val="clear" w:color="auto" w:fill="auto"/>
            <w:vAlign w:val="center"/>
          </w:tcPr>
          <w:p w14:paraId="3DE92063"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not currently approved as a treatment for imported wood products. However, if a treatment is necessary, “</w:t>
            </w:r>
            <w:r w:rsidRPr="00FB766F">
              <w:rPr>
                <w:rFonts w:ascii="Times New Roman" w:eastAsia="Times New Roman" w:hAnsi="Times New Roman" w:cs="Times New Roman"/>
                <w:i/>
                <w:sz w:val="24"/>
                <w:szCs w:val="24"/>
              </w:rPr>
              <w:t>the use of phosphine would only be accepted if there is the relevant technical support</w:t>
            </w:r>
            <w:r w:rsidRPr="00FB766F">
              <w:rPr>
                <w:rFonts w:ascii="Times New Roman" w:eastAsia="Times New Roman" w:hAnsi="Times New Roman" w:cs="Times New Roman"/>
                <w:sz w:val="24"/>
                <w:szCs w:val="24"/>
              </w:rPr>
              <w:t>.”</w:t>
            </w:r>
          </w:p>
        </w:tc>
      </w:tr>
      <w:tr w:rsidR="006E4112" w:rsidRPr="00FB766F" w14:paraId="532D2B55" w14:textId="77777777" w:rsidTr="00F131F2">
        <w:tc>
          <w:tcPr>
            <w:tcW w:w="656" w:type="dxa"/>
            <w:shd w:val="clear" w:color="auto" w:fill="auto"/>
            <w:vAlign w:val="center"/>
          </w:tcPr>
          <w:p w14:paraId="2848EA3C"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41</w:t>
            </w:r>
          </w:p>
        </w:tc>
        <w:tc>
          <w:tcPr>
            <w:tcW w:w="1607" w:type="dxa"/>
            <w:shd w:val="clear" w:color="auto" w:fill="auto"/>
            <w:vAlign w:val="center"/>
          </w:tcPr>
          <w:p w14:paraId="104EC94E"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Comoros</w:t>
            </w:r>
          </w:p>
        </w:tc>
        <w:tc>
          <w:tcPr>
            <w:tcW w:w="1565" w:type="dxa"/>
            <w:shd w:val="clear" w:color="auto" w:fill="auto"/>
            <w:vAlign w:val="center"/>
          </w:tcPr>
          <w:p w14:paraId="398D7015"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021198B2"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781B8794"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 xml:space="preserve">NPPO was not contacted. </w:t>
            </w:r>
          </w:p>
        </w:tc>
      </w:tr>
      <w:tr w:rsidR="006E4112" w:rsidRPr="00FB766F" w14:paraId="02872286" w14:textId="77777777" w:rsidTr="00F131F2">
        <w:tc>
          <w:tcPr>
            <w:tcW w:w="656" w:type="dxa"/>
            <w:shd w:val="clear" w:color="auto" w:fill="auto"/>
            <w:vAlign w:val="center"/>
          </w:tcPr>
          <w:p w14:paraId="06E4424F"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42</w:t>
            </w:r>
          </w:p>
        </w:tc>
        <w:tc>
          <w:tcPr>
            <w:tcW w:w="1607" w:type="dxa"/>
            <w:shd w:val="clear" w:color="auto" w:fill="auto"/>
            <w:vAlign w:val="center"/>
          </w:tcPr>
          <w:p w14:paraId="7DD08FC9"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Congo</w:t>
            </w:r>
          </w:p>
        </w:tc>
        <w:tc>
          <w:tcPr>
            <w:tcW w:w="1565" w:type="dxa"/>
            <w:shd w:val="clear" w:color="auto" w:fill="auto"/>
            <w:vAlign w:val="center"/>
          </w:tcPr>
          <w:p w14:paraId="45290FF9"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5356AA55"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3ED167C7"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6E4112" w:rsidRPr="00FB766F" w14:paraId="41969A2F" w14:textId="77777777" w:rsidTr="00F131F2">
        <w:tc>
          <w:tcPr>
            <w:tcW w:w="656" w:type="dxa"/>
            <w:shd w:val="clear" w:color="auto" w:fill="auto"/>
            <w:vAlign w:val="center"/>
          </w:tcPr>
          <w:p w14:paraId="1544315E"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43</w:t>
            </w:r>
          </w:p>
        </w:tc>
        <w:tc>
          <w:tcPr>
            <w:tcW w:w="1607" w:type="dxa"/>
            <w:shd w:val="clear" w:color="auto" w:fill="auto"/>
            <w:vAlign w:val="center"/>
          </w:tcPr>
          <w:p w14:paraId="7426AFF3"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Cook Islands</w:t>
            </w:r>
          </w:p>
        </w:tc>
        <w:tc>
          <w:tcPr>
            <w:tcW w:w="1565" w:type="dxa"/>
            <w:shd w:val="clear" w:color="auto" w:fill="auto"/>
            <w:vAlign w:val="center"/>
          </w:tcPr>
          <w:p w14:paraId="0B38F517"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231F37EB"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7FB0ED90"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6E4112" w:rsidRPr="00FB766F" w14:paraId="01DC3F3D" w14:textId="77777777" w:rsidTr="00F131F2">
        <w:tc>
          <w:tcPr>
            <w:tcW w:w="656" w:type="dxa"/>
            <w:shd w:val="clear" w:color="auto" w:fill="auto"/>
            <w:vAlign w:val="center"/>
          </w:tcPr>
          <w:p w14:paraId="49A5D411"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44</w:t>
            </w:r>
          </w:p>
        </w:tc>
        <w:tc>
          <w:tcPr>
            <w:tcW w:w="1607" w:type="dxa"/>
            <w:shd w:val="clear" w:color="auto" w:fill="auto"/>
            <w:vAlign w:val="center"/>
          </w:tcPr>
          <w:p w14:paraId="79C56597"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Costa Rica</w:t>
            </w:r>
          </w:p>
        </w:tc>
        <w:tc>
          <w:tcPr>
            <w:tcW w:w="1565" w:type="dxa"/>
            <w:shd w:val="clear" w:color="auto" w:fill="auto"/>
            <w:vAlign w:val="center"/>
          </w:tcPr>
          <w:p w14:paraId="24D754C2"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73DB568A"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4093D196" w14:textId="77777777" w:rsidR="006E4112" w:rsidRPr="00FB766F" w:rsidRDefault="0009309A">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contacted on June 24, 2024, and July 4, 2024. They did not respond to our questions.</w:t>
            </w:r>
          </w:p>
        </w:tc>
      </w:tr>
      <w:tr w:rsidR="00D04270" w:rsidRPr="00FB766F" w14:paraId="2E67F145" w14:textId="77777777" w:rsidTr="00F131F2">
        <w:tc>
          <w:tcPr>
            <w:tcW w:w="656" w:type="dxa"/>
            <w:shd w:val="clear" w:color="auto" w:fill="auto"/>
            <w:vAlign w:val="center"/>
          </w:tcPr>
          <w:p w14:paraId="6BF8EAB3" w14:textId="5122CA3A" w:rsidR="00D04270" w:rsidRPr="00FB766F" w:rsidRDefault="00D04270" w:rsidP="00D04270">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45</w:t>
            </w:r>
          </w:p>
        </w:tc>
        <w:tc>
          <w:tcPr>
            <w:tcW w:w="1607" w:type="dxa"/>
            <w:shd w:val="clear" w:color="auto" w:fill="auto"/>
            <w:vAlign w:val="center"/>
          </w:tcPr>
          <w:p w14:paraId="4750CC8A" w14:textId="18CB9BE4" w:rsidR="00D04270" w:rsidRPr="00FB766F" w:rsidRDefault="00D04270" w:rsidP="00D04270">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 xml:space="preserve">Côte </w:t>
            </w:r>
            <w:proofErr w:type="spellStart"/>
            <w:r w:rsidRPr="00FB766F">
              <w:rPr>
                <w:rFonts w:ascii="Times New Roman" w:eastAsia="Times New Roman" w:hAnsi="Times New Roman" w:cs="Times New Roman"/>
                <w:sz w:val="24"/>
                <w:szCs w:val="24"/>
              </w:rPr>
              <w:t>d’lvoire</w:t>
            </w:r>
            <w:proofErr w:type="spellEnd"/>
          </w:p>
        </w:tc>
        <w:tc>
          <w:tcPr>
            <w:tcW w:w="1565" w:type="dxa"/>
            <w:shd w:val="clear" w:color="auto" w:fill="auto"/>
            <w:vAlign w:val="center"/>
          </w:tcPr>
          <w:p w14:paraId="01C39930" w14:textId="5628438E" w:rsidR="00D04270" w:rsidRPr="00FB766F" w:rsidRDefault="00D04270" w:rsidP="00D04270">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47D86BC0" w14:textId="61B49499" w:rsidR="00D04270" w:rsidRPr="00FB766F" w:rsidRDefault="00D04270" w:rsidP="00D04270">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54AA9020" w14:textId="67B58EA4" w:rsidR="00D04270" w:rsidRPr="00FB766F" w:rsidRDefault="00D04270" w:rsidP="00D04270">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D04270" w:rsidRPr="00FB766F" w14:paraId="7AD86335" w14:textId="77777777" w:rsidTr="00F131F2">
        <w:tc>
          <w:tcPr>
            <w:tcW w:w="656" w:type="dxa"/>
            <w:shd w:val="clear" w:color="auto" w:fill="auto"/>
            <w:vAlign w:val="center"/>
          </w:tcPr>
          <w:p w14:paraId="7972AF2B" w14:textId="3EB50051" w:rsidR="00D04270" w:rsidRPr="00FB766F" w:rsidRDefault="00D04270" w:rsidP="00D04270">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46</w:t>
            </w:r>
          </w:p>
        </w:tc>
        <w:tc>
          <w:tcPr>
            <w:tcW w:w="1607" w:type="dxa"/>
            <w:shd w:val="clear" w:color="auto" w:fill="auto"/>
            <w:vAlign w:val="center"/>
          </w:tcPr>
          <w:p w14:paraId="3FB704AD" w14:textId="77777777" w:rsidR="00D04270" w:rsidRPr="00FB766F" w:rsidRDefault="00D04270" w:rsidP="00D04270">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Croatia</w:t>
            </w:r>
          </w:p>
        </w:tc>
        <w:tc>
          <w:tcPr>
            <w:tcW w:w="1565" w:type="dxa"/>
            <w:shd w:val="clear" w:color="auto" w:fill="auto"/>
            <w:vAlign w:val="center"/>
          </w:tcPr>
          <w:p w14:paraId="6B3B3B95" w14:textId="769FC9C6" w:rsidR="00D04270" w:rsidRPr="00FB766F" w:rsidRDefault="00D04270" w:rsidP="00D04270">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5A69C20E" w14:textId="77777777" w:rsidR="00D04270" w:rsidRPr="00FB766F" w:rsidRDefault="00D04270" w:rsidP="00D04270">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264687E7" w14:textId="77777777" w:rsidR="00D04270" w:rsidRPr="00FB766F" w:rsidRDefault="00D04270" w:rsidP="00D04270">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directly contacted. However, correspondence with other NPPOs in the EU showed that none of the member states currently accept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as an import treatment for wood products.</w:t>
            </w:r>
          </w:p>
        </w:tc>
      </w:tr>
      <w:tr w:rsidR="00D04270" w:rsidRPr="00FB766F" w14:paraId="398043AF" w14:textId="77777777" w:rsidTr="00F131F2">
        <w:tc>
          <w:tcPr>
            <w:tcW w:w="656" w:type="dxa"/>
            <w:shd w:val="clear" w:color="auto" w:fill="auto"/>
            <w:vAlign w:val="center"/>
          </w:tcPr>
          <w:p w14:paraId="5A62F498" w14:textId="40D9F6D2" w:rsidR="00D04270" w:rsidRPr="00FB766F" w:rsidRDefault="00D04270" w:rsidP="00D04270">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lastRenderedPageBreak/>
              <w:t>47</w:t>
            </w:r>
          </w:p>
        </w:tc>
        <w:tc>
          <w:tcPr>
            <w:tcW w:w="1607" w:type="dxa"/>
            <w:shd w:val="clear" w:color="auto" w:fill="auto"/>
            <w:vAlign w:val="center"/>
          </w:tcPr>
          <w:p w14:paraId="214E4D4D" w14:textId="77777777" w:rsidR="00D04270" w:rsidRPr="00FB766F" w:rsidRDefault="00D04270" w:rsidP="00D04270">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Cuba</w:t>
            </w:r>
          </w:p>
        </w:tc>
        <w:tc>
          <w:tcPr>
            <w:tcW w:w="1565" w:type="dxa"/>
            <w:shd w:val="clear" w:color="auto" w:fill="auto"/>
            <w:vAlign w:val="center"/>
          </w:tcPr>
          <w:p w14:paraId="53F853E5" w14:textId="77777777" w:rsidR="00D04270" w:rsidRPr="00FB766F" w:rsidRDefault="00D04270" w:rsidP="00D04270">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78B7589F" w14:textId="77777777" w:rsidR="00D04270" w:rsidRPr="00FB766F" w:rsidRDefault="00D04270" w:rsidP="00D04270">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2CCFC333" w14:textId="77777777" w:rsidR="00D04270" w:rsidRPr="00FB766F" w:rsidRDefault="00D04270" w:rsidP="00D04270">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contacted on July 16, 2024, and September 18, 2024. They did not respond to our questions.</w:t>
            </w:r>
          </w:p>
        </w:tc>
      </w:tr>
      <w:tr w:rsidR="00D04270" w:rsidRPr="00FB766F" w14:paraId="596F79D8" w14:textId="77777777" w:rsidTr="00F131F2">
        <w:tc>
          <w:tcPr>
            <w:tcW w:w="656" w:type="dxa"/>
            <w:shd w:val="clear" w:color="auto" w:fill="auto"/>
            <w:vAlign w:val="center"/>
          </w:tcPr>
          <w:p w14:paraId="08B16758" w14:textId="04DEB680" w:rsidR="00D04270" w:rsidRPr="00FB766F" w:rsidRDefault="00D04270" w:rsidP="00D04270">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48</w:t>
            </w:r>
          </w:p>
        </w:tc>
        <w:tc>
          <w:tcPr>
            <w:tcW w:w="1607" w:type="dxa"/>
            <w:shd w:val="clear" w:color="auto" w:fill="auto"/>
            <w:vAlign w:val="center"/>
          </w:tcPr>
          <w:p w14:paraId="18D65B7C" w14:textId="77777777" w:rsidR="00D04270" w:rsidRPr="00FB766F" w:rsidRDefault="00D04270" w:rsidP="00D04270">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Cyprus</w:t>
            </w:r>
          </w:p>
        </w:tc>
        <w:tc>
          <w:tcPr>
            <w:tcW w:w="1565" w:type="dxa"/>
            <w:shd w:val="clear" w:color="auto" w:fill="auto"/>
            <w:vAlign w:val="center"/>
          </w:tcPr>
          <w:p w14:paraId="72806695" w14:textId="5EBDF0A6" w:rsidR="00D04270" w:rsidRPr="00FB766F" w:rsidRDefault="00D04270" w:rsidP="00D04270">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42EC475B" w14:textId="77777777" w:rsidR="00D04270" w:rsidRPr="00FB766F" w:rsidRDefault="00D04270" w:rsidP="00D04270">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7D7A572E" w14:textId="77777777" w:rsidR="00D04270" w:rsidRPr="00FB766F" w:rsidRDefault="00D04270" w:rsidP="00D04270">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contacted on July 5, 2024. They did not respond to our questions. However, correspondence with other NPPOs in the EU showed that none of the member states currently accept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as an import treatment for wood products.</w:t>
            </w:r>
          </w:p>
        </w:tc>
      </w:tr>
      <w:tr w:rsidR="00D04270" w:rsidRPr="00FB766F" w14:paraId="410EFB57" w14:textId="77777777" w:rsidTr="00F131F2">
        <w:tc>
          <w:tcPr>
            <w:tcW w:w="656" w:type="dxa"/>
            <w:shd w:val="clear" w:color="auto" w:fill="auto"/>
            <w:vAlign w:val="center"/>
          </w:tcPr>
          <w:p w14:paraId="24A2304F" w14:textId="6F0C08AA" w:rsidR="00D04270" w:rsidRPr="00FB766F" w:rsidRDefault="00D04270" w:rsidP="00D04270">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49</w:t>
            </w:r>
          </w:p>
        </w:tc>
        <w:tc>
          <w:tcPr>
            <w:tcW w:w="1607" w:type="dxa"/>
            <w:shd w:val="clear" w:color="auto" w:fill="auto"/>
            <w:vAlign w:val="center"/>
          </w:tcPr>
          <w:p w14:paraId="7D23FC32" w14:textId="3A0863B5" w:rsidR="00D04270" w:rsidRPr="00FB766F" w:rsidRDefault="00D04270" w:rsidP="00D04270">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Czech Republic</w:t>
            </w:r>
          </w:p>
        </w:tc>
        <w:tc>
          <w:tcPr>
            <w:tcW w:w="1565" w:type="dxa"/>
            <w:shd w:val="clear" w:color="auto" w:fill="auto"/>
            <w:vAlign w:val="center"/>
          </w:tcPr>
          <w:p w14:paraId="688EFE87" w14:textId="41AB3CF9" w:rsidR="00D04270" w:rsidRPr="00FB766F" w:rsidRDefault="00D04270" w:rsidP="00D04270">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50C75E54" w14:textId="77777777" w:rsidR="00D04270" w:rsidRPr="00FB766F" w:rsidRDefault="00D04270" w:rsidP="00D04270">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July 3, 2024</w:t>
            </w:r>
          </w:p>
          <w:p w14:paraId="0B7A9BD4" w14:textId="77777777" w:rsidR="00D04270" w:rsidRPr="00FB766F" w:rsidRDefault="00D04270" w:rsidP="00D04270">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Vladislav Rašovský</w:t>
            </w:r>
          </w:p>
        </w:tc>
        <w:tc>
          <w:tcPr>
            <w:tcW w:w="9492" w:type="dxa"/>
            <w:shd w:val="clear" w:color="auto" w:fill="auto"/>
            <w:vAlign w:val="center"/>
          </w:tcPr>
          <w:p w14:paraId="79B8C949" w14:textId="18621AE1" w:rsidR="00D04270" w:rsidRPr="00FB766F" w:rsidRDefault="00D04270" w:rsidP="00D04270">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fumigation of shipping containers loaded with wood is permitted. However, they did not respond to our follow-up questions to clarify whether this was for imported or exported wood. Our assumption is that this statement relates to the treatment of logs exported to China, not imported wood products. In addition, correspondence with other NPPOs in the EU showed that none of the member states currently accept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as an import treatment for wood products. </w:t>
            </w:r>
          </w:p>
        </w:tc>
      </w:tr>
      <w:tr w:rsidR="00576CEC" w:rsidRPr="00FB766F" w14:paraId="70E68C6C" w14:textId="77777777" w:rsidTr="00F131F2">
        <w:tc>
          <w:tcPr>
            <w:tcW w:w="656" w:type="dxa"/>
            <w:shd w:val="clear" w:color="auto" w:fill="auto"/>
            <w:vAlign w:val="center"/>
          </w:tcPr>
          <w:p w14:paraId="4C8144DC"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50</w:t>
            </w:r>
          </w:p>
        </w:tc>
        <w:tc>
          <w:tcPr>
            <w:tcW w:w="1607" w:type="dxa"/>
            <w:shd w:val="clear" w:color="auto" w:fill="auto"/>
            <w:vAlign w:val="center"/>
          </w:tcPr>
          <w:p w14:paraId="163B9845" w14:textId="54F6D7E9"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Denmark</w:t>
            </w:r>
          </w:p>
        </w:tc>
        <w:tc>
          <w:tcPr>
            <w:tcW w:w="1565" w:type="dxa"/>
            <w:shd w:val="clear" w:color="auto" w:fill="auto"/>
            <w:vAlign w:val="center"/>
          </w:tcPr>
          <w:p w14:paraId="074D5B92" w14:textId="1CC5E76E"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6F4C1C02"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June 24, 2024</w:t>
            </w:r>
          </w:p>
          <w:p w14:paraId="5831927E" w14:textId="55DB69A4"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Ulla Katja Thybo</w:t>
            </w:r>
          </w:p>
        </w:tc>
        <w:tc>
          <w:tcPr>
            <w:tcW w:w="9492" w:type="dxa"/>
            <w:shd w:val="clear" w:color="auto" w:fill="auto"/>
            <w:vAlign w:val="center"/>
          </w:tcPr>
          <w:p w14:paraId="00CDC40B" w14:textId="5D70AE9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not approved as a treatment for imported wood packaging material (WPM), i.e., ISPM (International Standards for Phytosanitary Measures) 15. In addition, correspondence with other NPPOs in the EU showed that none of the member states currently accept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as an import treatment for wood products.</w:t>
            </w:r>
          </w:p>
        </w:tc>
      </w:tr>
      <w:tr w:rsidR="00576CEC" w:rsidRPr="00FB766F" w14:paraId="52AAEA00" w14:textId="77777777" w:rsidTr="00F131F2">
        <w:tc>
          <w:tcPr>
            <w:tcW w:w="656" w:type="dxa"/>
            <w:shd w:val="clear" w:color="auto" w:fill="auto"/>
            <w:vAlign w:val="center"/>
          </w:tcPr>
          <w:p w14:paraId="57A5EE71"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51</w:t>
            </w:r>
          </w:p>
        </w:tc>
        <w:tc>
          <w:tcPr>
            <w:tcW w:w="1607" w:type="dxa"/>
            <w:shd w:val="clear" w:color="auto" w:fill="auto"/>
            <w:vAlign w:val="center"/>
          </w:tcPr>
          <w:p w14:paraId="13B936F3" w14:textId="46E6B3EB"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Djibouti</w:t>
            </w:r>
          </w:p>
        </w:tc>
        <w:tc>
          <w:tcPr>
            <w:tcW w:w="1565" w:type="dxa"/>
            <w:shd w:val="clear" w:color="auto" w:fill="auto"/>
            <w:vAlign w:val="center"/>
          </w:tcPr>
          <w:p w14:paraId="437DD035" w14:textId="1B9108C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260A7BEF"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July 15, 2024</w:t>
            </w:r>
          </w:p>
          <w:p w14:paraId="1A406090" w14:textId="7B4137CB"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 xml:space="preserve">Mouktar Mahamoud </w:t>
            </w:r>
            <w:proofErr w:type="spellStart"/>
            <w:r w:rsidRPr="00FB766F">
              <w:rPr>
                <w:rFonts w:ascii="Times New Roman" w:eastAsia="Times New Roman" w:hAnsi="Times New Roman" w:cs="Times New Roman"/>
                <w:sz w:val="24"/>
                <w:szCs w:val="24"/>
              </w:rPr>
              <w:t>Waberi</w:t>
            </w:r>
            <w:proofErr w:type="spellEnd"/>
          </w:p>
        </w:tc>
        <w:tc>
          <w:tcPr>
            <w:tcW w:w="9492" w:type="dxa"/>
            <w:shd w:val="clear" w:color="auto" w:fill="auto"/>
            <w:vAlign w:val="center"/>
          </w:tcPr>
          <w:p w14:paraId="32C535BA" w14:textId="44963162"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not currently approved as a treatment for imported wood products.</w:t>
            </w:r>
            <w:r w:rsidR="00CA79AD" w:rsidRPr="00FB766F">
              <w:rPr>
                <w:rFonts w:ascii="Times New Roman" w:eastAsia="Times New Roman" w:hAnsi="Times New Roman" w:cs="Times New Roman"/>
                <w:sz w:val="24"/>
                <w:szCs w:val="24"/>
              </w:rPr>
              <w:t xml:space="preserve"> They also stated</w:t>
            </w:r>
            <w:r w:rsidR="00B7723A" w:rsidRPr="00FB766F">
              <w:rPr>
                <w:rFonts w:ascii="Times New Roman" w:eastAsia="Times New Roman" w:hAnsi="Times New Roman" w:cs="Times New Roman"/>
                <w:sz w:val="24"/>
                <w:szCs w:val="24"/>
              </w:rPr>
              <w:t xml:space="preserve"> that the “</w:t>
            </w:r>
            <w:r w:rsidR="00592392" w:rsidRPr="00FB766F">
              <w:rPr>
                <w:rFonts w:ascii="Times New Roman" w:eastAsia="Times New Roman" w:hAnsi="Times New Roman" w:cs="Times New Roman"/>
                <w:i/>
                <w:iCs/>
                <w:sz w:val="24"/>
                <w:szCs w:val="24"/>
              </w:rPr>
              <w:t>product</w:t>
            </w:r>
            <w:r w:rsidR="00592392" w:rsidRPr="00FB766F">
              <w:rPr>
                <w:rFonts w:ascii="Times New Roman" w:eastAsia="Times New Roman" w:hAnsi="Times New Roman" w:cs="Times New Roman"/>
                <w:sz w:val="24"/>
                <w:szCs w:val="24"/>
              </w:rPr>
              <w:t xml:space="preserve"> </w:t>
            </w:r>
            <w:r w:rsidR="00382AFD" w:rsidRPr="00FB766F">
              <w:rPr>
                <w:rFonts w:ascii="Times New Roman" w:eastAsia="Times New Roman" w:hAnsi="Times New Roman" w:cs="Times New Roman"/>
                <w:sz w:val="24"/>
                <w:szCs w:val="24"/>
              </w:rPr>
              <w:t>(PH</w:t>
            </w:r>
            <w:r w:rsidR="00382AFD" w:rsidRPr="00FB766F">
              <w:rPr>
                <w:rFonts w:ascii="Times New Roman" w:eastAsia="Times New Roman" w:hAnsi="Times New Roman" w:cs="Times New Roman"/>
                <w:sz w:val="24"/>
                <w:szCs w:val="24"/>
                <w:vertAlign w:val="subscript"/>
              </w:rPr>
              <w:t>3</w:t>
            </w:r>
            <w:r w:rsidR="00382AFD" w:rsidRPr="00FB766F">
              <w:rPr>
                <w:rFonts w:ascii="Times New Roman" w:eastAsia="Times New Roman" w:hAnsi="Times New Roman" w:cs="Times New Roman"/>
                <w:sz w:val="24"/>
                <w:szCs w:val="24"/>
              </w:rPr>
              <w:t xml:space="preserve">) </w:t>
            </w:r>
            <w:r w:rsidR="00592392" w:rsidRPr="00FB766F">
              <w:rPr>
                <w:rFonts w:ascii="Times New Roman" w:eastAsia="Times New Roman" w:hAnsi="Times New Roman" w:cs="Times New Roman"/>
                <w:i/>
                <w:iCs/>
                <w:sz w:val="24"/>
                <w:szCs w:val="24"/>
              </w:rPr>
              <w:t>is banned in Djibouti</w:t>
            </w:r>
            <w:r w:rsidR="00382AFD" w:rsidRPr="00FB766F">
              <w:rPr>
                <w:rFonts w:ascii="Times New Roman" w:eastAsia="Times New Roman" w:hAnsi="Times New Roman" w:cs="Times New Roman"/>
                <w:sz w:val="24"/>
                <w:szCs w:val="24"/>
              </w:rPr>
              <w:t xml:space="preserve"> (English translation)</w:t>
            </w:r>
            <w:r w:rsidR="00382AFD" w:rsidRPr="00FB766F">
              <w:rPr>
                <w:rFonts w:ascii="Times New Roman" w:eastAsia="Times New Roman" w:hAnsi="Times New Roman" w:cs="Times New Roman"/>
                <w:sz w:val="24"/>
                <w:szCs w:val="24"/>
                <w:vertAlign w:val="superscript"/>
              </w:rPr>
              <w:t>1</w:t>
            </w:r>
            <w:r w:rsidR="00592392" w:rsidRPr="00FB766F">
              <w:rPr>
                <w:rFonts w:ascii="Times New Roman" w:eastAsia="Times New Roman" w:hAnsi="Times New Roman" w:cs="Times New Roman"/>
                <w:sz w:val="24"/>
                <w:szCs w:val="24"/>
              </w:rPr>
              <w:t xml:space="preserve">.” </w:t>
            </w:r>
          </w:p>
        </w:tc>
      </w:tr>
      <w:tr w:rsidR="00576CEC" w:rsidRPr="00FB766F" w14:paraId="586F3111" w14:textId="77777777" w:rsidTr="00F131F2">
        <w:tc>
          <w:tcPr>
            <w:tcW w:w="656" w:type="dxa"/>
            <w:shd w:val="clear" w:color="auto" w:fill="auto"/>
            <w:vAlign w:val="center"/>
          </w:tcPr>
          <w:p w14:paraId="01DFDC25"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52</w:t>
            </w:r>
          </w:p>
        </w:tc>
        <w:tc>
          <w:tcPr>
            <w:tcW w:w="1607" w:type="dxa"/>
            <w:shd w:val="clear" w:color="auto" w:fill="auto"/>
            <w:vAlign w:val="center"/>
          </w:tcPr>
          <w:p w14:paraId="040D1844" w14:textId="5ED97EEB"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Dominica</w:t>
            </w:r>
          </w:p>
        </w:tc>
        <w:tc>
          <w:tcPr>
            <w:tcW w:w="1565" w:type="dxa"/>
            <w:shd w:val="clear" w:color="auto" w:fill="auto"/>
            <w:vAlign w:val="center"/>
          </w:tcPr>
          <w:p w14:paraId="05688B40" w14:textId="58E6F003"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65DFC403" w14:textId="2E92797C"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546F99E1" w14:textId="444B4E15"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68460231" w14:textId="77777777" w:rsidTr="00F131F2">
        <w:tc>
          <w:tcPr>
            <w:tcW w:w="656" w:type="dxa"/>
            <w:shd w:val="clear" w:color="auto" w:fill="auto"/>
            <w:vAlign w:val="center"/>
          </w:tcPr>
          <w:p w14:paraId="3CBA3B55"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53</w:t>
            </w:r>
          </w:p>
        </w:tc>
        <w:tc>
          <w:tcPr>
            <w:tcW w:w="1607" w:type="dxa"/>
            <w:shd w:val="clear" w:color="auto" w:fill="auto"/>
            <w:vAlign w:val="center"/>
          </w:tcPr>
          <w:p w14:paraId="4F8303C5" w14:textId="17FF52C6"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Dominican Republic</w:t>
            </w:r>
          </w:p>
        </w:tc>
        <w:tc>
          <w:tcPr>
            <w:tcW w:w="1565" w:type="dxa"/>
            <w:shd w:val="clear" w:color="auto" w:fill="auto"/>
            <w:vAlign w:val="center"/>
          </w:tcPr>
          <w:p w14:paraId="703478E0" w14:textId="391732EC"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280E2130" w14:textId="4A095C0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411BF2FF" w14:textId="641C5FA4"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contacted on July 16, 2024, and September 18, 2024. They did not respond to our questions.</w:t>
            </w:r>
          </w:p>
        </w:tc>
      </w:tr>
      <w:tr w:rsidR="00576CEC" w:rsidRPr="00FB766F" w14:paraId="16F2CE80" w14:textId="77777777" w:rsidTr="00F131F2">
        <w:tc>
          <w:tcPr>
            <w:tcW w:w="656" w:type="dxa"/>
            <w:shd w:val="clear" w:color="auto" w:fill="auto"/>
            <w:vAlign w:val="center"/>
          </w:tcPr>
          <w:p w14:paraId="60CEFEA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54</w:t>
            </w:r>
          </w:p>
        </w:tc>
        <w:tc>
          <w:tcPr>
            <w:tcW w:w="1607" w:type="dxa"/>
            <w:shd w:val="clear" w:color="auto" w:fill="auto"/>
            <w:vAlign w:val="center"/>
          </w:tcPr>
          <w:p w14:paraId="000CE368" w14:textId="2F8E1462"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Ecuador</w:t>
            </w:r>
          </w:p>
        </w:tc>
        <w:tc>
          <w:tcPr>
            <w:tcW w:w="1565" w:type="dxa"/>
            <w:shd w:val="clear" w:color="auto" w:fill="auto"/>
            <w:vAlign w:val="center"/>
          </w:tcPr>
          <w:p w14:paraId="097CB4DF" w14:textId="78B0CC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31A0DB68"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May 13, 2024</w:t>
            </w:r>
          </w:p>
          <w:p w14:paraId="10338950" w14:textId="030DE719"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 xml:space="preserve">Carmen Amelia </w:t>
            </w:r>
            <w:proofErr w:type="spellStart"/>
            <w:r w:rsidRPr="00FB766F">
              <w:rPr>
                <w:rFonts w:ascii="Times New Roman" w:eastAsia="Times New Roman" w:hAnsi="Times New Roman" w:cs="Times New Roman"/>
                <w:sz w:val="24"/>
                <w:szCs w:val="24"/>
              </w:rPr>
              <w:t>Mullo</w:t>
            </w:r>
            <w:proofErr w:type="spellEnd"/>
            <w:r w:rsidRPr="00FB766F">
              <w:rPr>
                <w:rFonts w:ascii="Times New Roman" w:eastAsia="Times New Roman" w:hAnsi="Times New Roman" w:cs="Times New Roman"/>
                <w:sz w:val="24"/>
                <w:szCs w:val="24"/>
              </w:rPr>
              <w:t xml:space="preserve"> </w:t>
            </w:r>
            <w:proofErr w:type="spellStart"/>
            <w:r w:rsidRPr="00FB766F">
              <w:rPr>
                <w:rFonts w:ascii="Times New Roman" w:eastAsia="Times New Roman" w:hAnsi="Times New Roman" w:cs="Times New Roman"/>
                <w:sz w:val="24"/>
                <w:szCs w:val="24"/>
              </w:rPr>
              <w:t>Aimacaña</w:t>
            </w:r>
            <w:proofErr w:type="spellEnd"/>
          </w:p>
        </w:tc>
        <w:tc>
          <w:tcPr>
            <w:tcW w:w="9492" w:type="dxa"/>
            <w:shd w:val="clear" w:color="auto" w:fill="auto"/>
            <w:vAlign w:val="center"/>
          </w:tcPr>
          <w:p w14:paraId="242768F9" w14:textId="4767540B"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not currently approved as a treatment for imported wood products.</w:t>
            </w:r>
          </w:p>
        </w:tc>
      </w:tr>
      <w:tr w:rsidR="00576CEC" w:rsidRPr="00FB766F" w14:paraId="40A1EA33" w14:textId="77777777" w:rsidTr="00F131F2">
        <w:tc>
          <w:tcPr>
            <w:tcW w:w="656" w:type="dxa"/>
            <w:shd w:val="clear" w:color="auto" w:fill="auto"/>
            <w:vAlign w:val="center"/>
          </w:tcPr>
          <w:p w14:paraId="7BE8D50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55</w:t>
            </w:r>
          </w:p>
        </w:tc>
        <w:tc>
          <w:tcPr>
            <w:tcW w:w="1607" w:type="dxa"/>
            <w:shd w:val="clear" w:color="auto" w:fill="auto"/>
            <w:vAlign w:val="center"/>
          </w:tcPr>
          <w:p w14:paraId="2E421151" w14:textId="620FF90C"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El Salvador</w:t>
            </w:r>
          </w:p>
        </w:tc>
        <w:tc>
          <w:tcPr>
            <w:tcW w:w="1565" w:type="dxa"/>
            <w:shd w:val="clear" w:color="auto" w:fill="auto"/>
            <w:vAlign w:val="center"/>
          </w:tcPr>
          <w:p w14:paraId="379F0FE4" w14:textId="19D2240B"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3FEB56C0" w14:textId="2DBD75F1"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426BE7A1" w14:textId="58625E04"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contacted on July 16, 2024, and August 6, 2024. They did not respond to our questions.</w:t>
            </w:r>
          </w:p>
        </w:tc>
      </w:tr>
      <w:tr w:rsidR="00576CEC" w:rsidRPr="00FB766F" w14:paraId="5ADF7790" w14:textId="77777777" w:rsidTr="00F131F2">
        <w:tc>
          <w:tcPr>
            <w:tcW w:w="656" w:type="dxa"/>
            <w:shd w:val="clear" w:color="auto" w:fill="auto"/>
            <w:vAlign w:val="center"/>
          </w:tcPr>
          <w:p w14:paraId="1EA270C9"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56</w:t>
            </w:r>
          </w:p>
        </w:tc>
        <w:tc>
          <w:tcPr>
            <w:tcW w:w="1607" w:type="dxa"/>
            <w:shd w:val="clear" w:color="auto" w:fill="auto"/>
            <w:vAlign w:val="center"/>
          </w:tcPr>
          <w:p w14:paraId="58CD82B8" w14:textId="50BD9386"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Equatorial Guinea</w:t>
            </w:r>
          </w:p>
        </w:tc>
        <w:tc>
          <w:tcPr>
            <w:tcW w:w="1565" w:type="dxa"/>
            <w:shd w:val="clear" w:color="auto" w:fill="auto"/>
            <w:vAlign w:val="center"/>
          </w:tcPr>
          <w:p w14:paraId="5F1CB36B" w14:textId="13D14DE1"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6B1C0342" w14:textId="5FA56E2E"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2CB5F0B1" w14:textId="6880B273"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10E3291A" w14:textId="77777777" w:rsidTr="00F131F2">
        <w:tc>
          <w:tcPr>
            <w:tcW w:w="656" w:type="dxa"/>
            <w:shd w:val="clear" w:color="auto" w:fill="auto"/>
            <w:vAlign w:val="center"/>
          </w:tcPr>
          <w:p w14:paraId="49FAB12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57</w:t>
            </w:r>
          </w:p>
        </w:tc>
        <w:tc>
          <w:tcPr>
            <w:tcW w:w="1607" w:type="dxa"/>
            <w:shd w:val="clear" w:color="auto" w:fill="auto"/>
            <w:vAlign w:val="center"/>
          </w:tcPr>
          <w:p w14:paraId="316BA101" w14:textId="2C4ADA84"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Eritrea</w:t>
            </w:r>
          </w:p>
        </w:tc>
        <w:tc>
          <w:tcPr>
            <w:tcW w:w="1565" w:type="dxa"/>
            <w:shd w:val="clear" w:color="auto" w:fill="auto"/>
            <w:vAlign w:val="center"/>
          </w:tcPr>
          <w:p w14:paraId="090C69CD" w14:textId="4EADD3A4"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Approved</w:t>
            </w:r>
          </w:p>
        </w:tc>
        <w:tc>
          <w:tcPr>
            <w:tcW w:w="2268" w:type="dxa"/>
            <w:shd w:val="clear" w:color="auto" w:fill="auto"/>
            <w:vAlign w:val="center"/>
          </w:tcPr>
          <w:p w14:paraId="7D9D24AC"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July 1, 2024</w:t>
            </w:r>
          </w:p>
          <w:p w14:paraId="3C43870F" w14:textId="1094E27C"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Tekleab Mesghena Ketema</w:t>
            </w:r>
          </w:p>
        </w:tc>
        <w:tc>
          <w:tcPr>
            <w:tcW w:w="9492" w:type="dxa"/>
            <w:shd w:val="clear" w:color="auto" w:fill="auto"/>
            <w:vAlign w:val="center"/>
          </w:tcPr>
          <w:p w14:paraId="05A11D06" w14:textId="3AC1563C"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approved as a treatment for imported wood products. No specific treatment schedule was defined. </w:t>
            </w:r>
          </w:p>
        </w:tc>
      </w:tr>
      <w:tr w:rsidR="00576CEC" w:rsidRPr="00FB766F" w14:paraId="517ADBE3" w14:textId="77777777" w:rsidTr="00F131F2">
        <w:tc>
          <w:tcPr>
            <w:tcW w:w="656" w:type="dxa"/>
            <w:shd w:val="clear" w:color="auto" w:fill="auto"/>
            <w:vAlign w:val="center"/>
          </w:tcPr>
          <w:p w14:paraId="75AC8D94"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58</w:t>
            </w:r>
          </w:p>
        </w:tc>
        <w:tc>
          <w:tcPr>
            <w:tcW w:w="1607" w:type="dxa"/>
            <w:shd w:val="clear" w:color="auto" w:fill="auto"/>
            <w:vAlign w:val="center"/>
          </w:tcPr>
          <w:p w14:paraId="77C05D60" w14:textId="26161590"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Estonia</w:t>
            </w:r>
          </w:p>
        </w:tc>
        <w:tc>
          <w:tcPr>
            <w:tcW w:w="1565" w:type="dxa"/>
            <w:shd w:val="clear" w:color="auto" w:fill="auto"/>
            <w:vAlign w:val="center"/>
          </w:tcPr>
          <w:p w14:paraId="29CB1A65" w14:textId="38460004"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43EA2E40" w14:textId="707B76F6"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09FD322F" w14:textId="4B8FAF95"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directly contacted. However, correspondence with other NPPOs in the EU showed that none of the member states currently accept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as an import treatment for wood products.</w:t>
            </w:r>
          </w:p>
        </w:tc>
      </w:tr>
      <w:tr w:rsidR="00576CEC" w:rsidRPr="00FB766F" w14:paraId="6DC6EC35" w14:textId="77777777" w:rsidTr="00F131F2">
        <w:tc>
          <w:tcPr>
            <w:tcW w:w="656" w:type="dxa"/>
            <w:shd w:val="clear" w:color="auto" w:fill="auto"/>
            <w:vAlign w:val="center"/>
          </w:tcPr>
          <w:p w14:paraId="715270BF"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59</w:t>
            </w:r>
          </w:p>
        </w:tc>
        <w:tc>
          <w:tcPr>
            <w:tcW w:w="1607" w:type="dxa"/>
            <w:shd w:val="clear" w:color="auto" w:fill="auto"/>
            <w:vAlign w:val="center"/>
          </w:tcPr>
          <w:p w14:paraId="02BC5510" w14:textId="624FB67A"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Eswatini</w:t>
            </w:r>
          </w:p>
        </w:tc>
        <w:tc>
          <w:tcPr>
            <w:tcW w:w="1565" w:type="dxa"/>
            <w:shd w:val="clear" w:color="auto" w:fill="auto"/>
            <w:vAlign w:val="center"/>
          </w:tcPr>
          <w:p w14:paraId="0E17FC17" w14:textId="27184DE0"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492EB774" w14:textId="6A703EE6"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2040B75B" w14:textId="6F29E40E"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2CC6B45A" w14:textId="77777777" w:rsidTr="00F131F2">
        <w:tc>
          <w:tcPr>
            <w:tcW w:w="656" w:type="dxa"/>
            <w:shd w:val="clear" w:color="auto" w:fill="auto"/>
            <w:vAlign w:val="center"/>
          </w:tcPr>
          <w:p w14:paraId="03609868"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lastRenderedPageBreak/>
              <w:t>60</w:t>
            </w:r>
          </w:p>
        </w:tc>
        <w:tc>
          <w:tcPr>
            <w:tcW w:w="1607" w:type="dxa"/>
            <w:shd w:val="clear" w:color="auto" w:fill="auto"/>
            <w:vAlign w:val="center"/>
          </w:tcPr>
          <w:p w14:paraId="2BC377AB" w14:textId="351ED982"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Ethiopia</w:t>
            </w:r>
          </w:p>
        </w:tc>
        <w:tc>
          <w:tcPr>
            <w:tcW w:w="1565" w:type="dxa"/>
            <w:shd w:val="clear" w:color="auto" w:fill="auto"/>
            <w:vAlign w:val="center"/>
          </w:tcPr>
          <w:p w14:paraId="04D2A335" w14:textId="7B8B23C5"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23E82AB7"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July 14, 2024</w:t>
            </w:r>
          </w:p>
          <w:p w14:paraId="1FCBD1B1" w14:textId="1CBB628F"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Wondale Habtamu Teferi</w:t>
            </w:r>
          </w:p>
        </w:tc>
        <w:tc>
          <w:tcPr>
            <w:tcW w:w="9492" w:type="dxa"/>
            <w:shd w:val="clear" w:color="auto" w:fill="auto"/>
            <w:vAlign w:val="center"/>
          </w:tcPr>
          <w:p w14:paraId="693837EF" w14:textId="5BC0C4A4"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not currently approved as a treatment for imported wood products.</w:t>
            </w:r>
          </w:p>
        </w:tc>
      </w:tr>
      <w:tr w:rsidR="00576CEC" w:rsidRPr="00FB766F" w14:paraId="48A2092B" w14:textId="77777777" w:rsidTr="00F131F2">
        <w:tc>
          <w:tcPr>
            <w:tcW w:w="656" w:type="dxa"/>
            <w:shd w:val="clear" w:color="auto" w:fill="auto"/>
            <w:vAlign w:val="center"/>
          </w:tcPr>
          <w:p w14:paraId="5E01A315"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61</w:t>
            </w:r>
          </w:p>
        </w:tc>
        <w:tc>
          <w:tcPr>
            <w:tcW w:w="1607" w:type="dxa"/>
            <w:shd w:val="clear" w:color="auto" w:fill="auto"/>
            <w:vAlign w:val="center"/>
          </w:tcPr>
          <w:p w14:paraId="7FDA33EB" w14:textId="0D44A65E"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Fiji</w:t>
            </w:r>
          </w:p>
        </w:tc>
        <w:tc>
          <w:tcPr>
            <w:tcW w:w="1565" w:type="dxa"/>
            <w:shd w:val="clear" w:color="auto" w:fill="auto"/>
            <w:vAlign w:val="center"/>
          </w:tcPr>
          <w:p w14:paraId="7106AFA9" w14:textId="1DAF0F03"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5FDF95A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June 24, 2024</w:t>
            </w:r>
          </w:p>
          <w:p w14:paraId="64C3651F" w14:textId="1F7DA813"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Nitesh Datt</w:t>
            </w:r>
          </w:p>
        </w:tc>
        <w:tc>
          <w:tcPr>
            <w:tcW w:w="9492" w:type="dxa"/>
            <w:shd w:val="clear" w:color="auto" w:fill="auto"/>
            <w:vAlign w:val="center"/>
          </w:tcPr>
          <w:p w14:paraId="370B53FE" w14:textId="32A5AA68"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not currently approved as a treatment for imported wood products.</w:t>
            </w:r>
          </w:p>
        </w:tc>
      </w:tr>
      <w:tr w:rsidR="00576CEC" w:rsidRPr="00FB766F" w14:paraId="5FCC57D3" w14:textId="77777777" w:rsidTr="00F131F2">
        <w:tc>
          <w:tcPr>
            <w:tcW w:w="656" w:type="dxa"/>
            <w:shd w:val="clear" w:color="auto" w:fill="auto"/>
            <w:vAlign w:val="center"/>
          </w:tcPr>
          <w:p w14:paraId="0B46A4E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62</w:t>
            </w:r>
          </w:p>
        </w:tc>
        <w:tc>
          <w:tcPr>
            <w:tcW w:w="1607" w:type="dxa"/>
            <w:shd w:val="clear" w:color="auto" w:fill="auto"/>
            <w:vAlign w:val="center"/>
          </w:tcPr>
          <w:p w14:paraId="30318D3C" w14:textId="188738E4"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Finland</w:t>
            </w:r>
          </w:p>
        </w:tc>
        <w:tc>
          <w:tcPr>
            <w:tcW w:w="1565" w:type="dxa"/>
            <w:shd w:val="clear" w:color="auto" w:fill="auto"/>
            <w:vAlign w:val="center"/>
          </w:tcPr>
          <w:p w14:paraId="780403AC" w14:textId="169E45E4"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50EC051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June 24, 2024</w:t>
            </w:r>
          </w:p>
          <w:p w14:paraId="245564D9" w14:textId="098CCF61"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Marja Savonmäki</w:t>
            </w:r>
          </w:p>
        </w:tc>
        <w:tc>
          <w:tcPr>
            <w:tcW w:w="9492" w:type="dxa"/>
            <w:shd w:val="clear" w:color="auto" w:fill="auto"/>
            <w:vAlign w:val="center"/>
          </w:tcPr>
          <w:p w14:paraId="7B0A9393" w14:textId="79FC654C"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not currently approved as a treatment for imported wood products. In addition, correspondence with other NPPOs in the EU showed that none of the member states currently accept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as an import treatment for wood products.</w:t>
            </w:r>
          </w:p>
        </w:tc>
      </w:tr>
      <w:tr w:rsidR="00576CEC" w:rsidRPr="00FB766F" w14:paraId="44CE7CA7" w14:textId="77777777" w:rsidTr="00F131F2">
        <w:tc>
          <w:tcPr>
            <w:tcW w:w="656" w:type="dxa"/>
            <w:shd w:val="clear" w:color="auto" w:fill="auto"/>
            <w:vAlign w:val="center"/>
          </w:tcPr>
          <w:p w14:paraId="3D52295F"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63</w:t>
            </w:r>
          </w:p>
        </w:tc>
        <w:tc>
          <w:tcPr>
            <w:tcW w:w="1607" w:type="dxa"/>
            <w:shd w:val="clear" w:color="auto" w:fill="auto"/>
            <w:vAlign w:val="center"/>
          </w:tcPr>
          <w:p w14:paraId="1409F4AF" w14:textId="62C70320"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France</w:t>
            </w:r>
          </w:p>
        </w:tc>
        <w:tc>
          <w:tcPr>
            <w:tcW w:w="1565" w:type="dxa"/>
            <w:shd w:val="clear" w:color="auto" w:fill="auto"/>
            <w:vAlign w:val="center"/>
          </w:tcPr>
          <w:p w14:paraId="5CFCA8E0" w14:textId="07CFDFD5"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4CCAB5DC"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August 28, 2024</w:t>
            </w:r>
          </w:p>
          <w:p w14:paraId="44639250" w14:textId="17AF9DB4"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 xml:space="preserve">Julien </w:t>
            </w:r>
            <w:proofErr w:type="spellStart"/>
            <w:r w:rsidRPr="00FB766F">
              <w:rPr>
                <w:rFonts w:ascii="Times New Roman" w:eastAsia="Times New Roman" w:hAnsi="Times New Roman" w:cs="Times New Roman"/>
                <w:sz w:val="24"/>
                <w:szCs w:val="24"/>
              </w:rPr>
              <w:t>Gozard</w:t>
            </w:r>
            <w:proofErr w:type="spellEnd"/>
          </w:p>
        </w:tc>
        <w:tc>
          <w:tcPr>
            <w:tcW w:w="9492" w:type="dxa"/>
            <w:shd w:val="clear" w:color="auto" w:fill="auto"/>
            <w:vAlign w:val="center"/>
          </w:tcPr>
          <w:p w14:paraId="3AF0D956" w14:textId="4741C1A1"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not currently approved as a treatment for imported wood products. In addition, correspondence with other NPPOs in the EU showed that none of the member states currently accept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as an import treatment for wood products.</w:t>
            </w:r>
          </w:p>
        </w:tc>
      </w:tr>
      <w:tr w:rsidR="00576CEC" w:rsidRPr="00FB766F" w14:paraId="49F3741F" w14:textId="77777777" w:rsidTr="00F131F2">
        <w:tc>
          <w:tcPr>
            <w:tcW w:w="656" w:type="dxa"/>
            <w:shd w:val="clear" w:color="auto" w:fill="auto"/>
            <w:vAlign w:val="center"/>
          </w:tcPr>
          <w:p w14:paraId="4090E64A"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64</w:t>
            </w:r>
          </w:p>
        </w:tc>
        <w:tc>
          <w:tcPr>
            <w:tcW w:w="1607" w:type="dxa"/>
            <w:shd w:val="clear" w:color="auto" w:fill="auto"/>
            <w:vAlign w:val="center"/>
          </w:tcPr>
          <w:p w14:paraId="11DF73A3" w14:textId="40AE2304"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French Guiana</w:t>
            </w:r>
          </w:p>
        </w:tc>
        <w:tc>
          <w:tcPr>
            <w:tcW w:w="1565" w:type="dxa"/>
            <w:shd w:val="clear" w:color="auto" w:fill="auto"/>
            <w:vAlign w:val="center"/>
          </w:tcPr>
          <w:p w14:paraId="4463E405" w14:textId="73822F03"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00E7DF35" w14:textId="645268C5"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5A6AB01F" w14:textId="488A2FF2"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contacted on July 16, 2024, and September 18, 2024. They did not respond to our questions.</w:t>
            </w:r>
          </w:p>
        </w:tc>
      </w:tr>
      <w:tr w:rsidR="00576CEC" w:rsidRPr="00FB766F" w14:paraId="1AEC48D2" w14:textId="77777777" w:rsidTr="00F131F2">
        <w:tc>
          <w:tcPr>
            <w:tcW w:w="656" w:type="dxa"/>
            <w:shd w:val="clear" w:color="auto" w:fill="auto"/>
            <w:vAlign w:val="center"/>
          </w:tcPr>
          <w:p w14:paraId="1BBAACE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65</w:t>
            </w:r>
          </w:p>
        </w:tc>
        <w:tc>
          <w:tcPr>
            <w:tcW w:w="1607" w:type="dxa"/>
            <w:shd w:val="clear" w:color="auto" w:fill="auto"/>
            <w:vAlign w:val="center"/>
          </w:tcPr>
          <w:p w14:paraId="63887D2C" w14:textId="785E43B5"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French Polynesia</w:t>
            </w:r>
          </w:p>
        </w:tc>
        <w:tc>
          <w:tcPr>
            <w:tcW w:w="1565" w:type="dxa"/>
            <w:shd w:val="clear" w:color="auto" w:fill="auto"/>
            <w:vAlign w:val="center"/>
          </w:tcPr>
          <w:p w14:paraId="0636FDF8" w14:textId="53586D11"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06B9C5AD" w14:textId="025CF7D3"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1FE12244" w14:textId="439C1A8A"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7E1F60DF" w14:textId="77777777" w:rsidTr="00F131F2">
        <w:tc>
          <w:tcPr>
            <w:tcW w:w="656" w:type="dxa"/>
            <w:shd w:val="clear" w:color="auto" w:fill="auto"/>
            <w:vAlign w:val="center"/>
          </w:tcPr>
          <w:p w14:paraId="75B26A04"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66</w:t>
            </w:r>
          </w:p>
        </w:tc>
        <w:tc>
          <w:tcPr>
            <w:tcW w:w="1607" w:type="dxa"/>
            <w:shd w:val="clear" w:color="auto" w:fill="auto"/>
            <w:vAlign w:val="center"/>
          </w:tcPr>
          <w:p w14:paraId="589A1177" w14:textId="56B30583"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Gabon</w:t>
            </w:r>
          </w:p>
        </w:tc>
        <w:tc>
          <w:tcPr>
            <w:tcW w:w="1565" w:type="dxa"/>
            <w:shd w:val="clear" w:color="auto" w:fill="auto"/>
            <w:vAlign w:val="center"/>
          </w:tcPr>
          <w:p w14:paraId="299CDF5E" w14:textId="2CE75A38"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0231EA86" w14:textId="427CD1D6"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4FFED432" w14:textId="498AE11F"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30518966" w14:textId="77777777" w:rsidTr="00F131F2">
        <w:tc>
          <w:tcPr>
            <w:tcW w:w="656" w:type="dxa"/>
            <w:shd w:val="clear" w:color="auto" w:fill="auto"/>
            <w:vAlign w:val="center"/>
          </w:tcPr>
          <w:p w14:paraId="14D452A3"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67</w:t>
            </w:r>
          </w:p>
        </w:tc>
        <w:tc>
          <w:tcPr>
            <w:tcW w:w="1607" w:type="dxa"/>
            <w:shd w:val="clear" w:color="auto" w:fill="auto"/>
            <w:vAlign w:val="center"/>
          </w:tcPr>
          <w:p w14:paraId="3072E200" w14:textId="6FEB4F0E"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Gambia</w:t>
            </w:r>
          </w:p>
        </w:tc>
        <w:tc>
          <w:tcPr>
            <w:tcW w:w="1565" w:type="dxa"/>
            <w:shd w:val="clear" w:color="auto" w:fill="auto"/>
            <w:vAlign w:val="center"/>
          </w:tcPr>
          <w:p w14:paraId="4254E8F9" w14:textId="3144C266"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4E7A8387" w14:textId="35E295B4"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4D14C189" w14:textId="5095DB4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6D621B97" w14:textId="77777777" w:rsidTr="00F131F2">
        <w:tc>
          <w:tcPr>
            <w:tcW w:w="656" w:type="dxa"/>
            <w:shd w:val="clear" w:color="auto" w:fill="auto"/>
            <w:vAlign w:val="center"/>
          </w:tcPr>
          <w:p w14:paraId="4310E5B9"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68</w:t>
            </w:r>
          </w:p>
        </w:tc>
        <w:tc>
          <w:tcPr>
            <w:tcW w:w="1607" w:type="dxa"/>
            <w:shd w:val="clear" w:color="auto" w:fill="auto"/>
            <w:vAlign w:val="center"/>
          </w:tcPr>
          <w:p w14:paraId="7A49B19C" w14:textId="200A182C"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Georgia</w:t>
            </w:r>
          </w:p>
        </w:tc>
        <w:tc>
          <w:tcPr>
            <w:tcW w:w="1565" w:type="dxa"/>
            <w:shd w:val="clear" w:color="auto" w:fill="auto"/>
            <w:vAlign w:val="center"/>
          </w:tcPr>
          <w:p w14:paraId="782FB1D8" w14:textId="3E4E209C"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5645C53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July 8, 2024</w:t>
            </w:r>
          </w:p>
          <w:p w14:paraId="58C69531" w14:textId="4DAC49FD"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Bezhan Rekhviashvili</w:t>
            </w:r>
          </w:p>
        </w:tc>
        <w:tc>
          <w:tcPr>
            <w:tcW w:w="9492" w:type="dxa"/>
            <w:shd w:val="clear" w:color="auto" w:fill="auto"/>
            <w:vAlign w:val="center"/>
          </w:tcPr>
          <w:p w14:paraId="55565E07" w14:textId="659F5BC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not currently approved as a treatment for imported wood products. They also stated, “</w:t>
            </w:r>
            <w:r w:rsidRPr="00FB766F">
              <w:rPr>
                <w:rFonts w:ascii="Times New Roman" w:eastAsia="Times New Roman" w:hAnsi="Times New Roman" w:cs="Times New Roman"/>
                <w:i/>
                <w:sz w:val="24"/>
                <w:szCs w:val="24"/>
              </w:rPr>
              <w:t>As we know from the scientific resources, the phosphines are not effective for the fumigation of wood materials</w:t>
            </w:r>
            <w:r w:rsidRPr="00FB766F">
              <w:rPr>
                <w:rFonts w:ascii="Times New Roman" w:eastAsia="Times New Roman" w:hAnsi="Times New Roman" w:cs="Times New Roman"/>
                <w:sz w:val="24"/>
                <w:szCs w:val="24"/>
              </w:rPr>
              <w:t xml:space="preserve">.” </w:t>
            </w:r>
          </w:p>
        </w:tc>
      </w:tr>
      <w:tr w:rsidR="00576CEC" w:rsidRPr="00FB766F" w14:paraId="33EB1B81" w14:textId="77777777" w:rsidTr="00F131F2">
        <w:tc>
          <w:tcPr>
            <w:tcW w:w="656" w:type="dxa"/>
            <w:shd w:val="clear" w:color="auto" w:fill="auto"/>
            <w:vAlign w:val="center"/>
          </w:tcPr>
          <w:p w14:paraId="67C96305"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69</w:t>
            </w:r>
          </w:p>
        </w:tc>
        <w:tc>
          <w:tcPr>
            <w:tcW w:w="1607" w:type="dxa"/>
            <w:shd w:val="clear" w:color="auto" w:fill="auto"/>
            <w:vAlign w:val="center"/>
          </w:tcPr>
          <w:p w14:paraId="33E897B3" w14:textId="2D90DE93"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Germany</w:t>
            </w:r>
          </w:p>
        </w:tc>
        <w:tc>
          <w:tcPr>
            <w:tcW w:w="1565" w:type="dxa"/>
            <w:shd w:val="clear" w:color="auto" w:fill="auto"/>
            <w:vAlign w:val="center"/>
          </w:tcPr>
          <w:p w14:paraId="7D10828B" w14:textId="29B77BDB"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7F173AD9"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June 24, 2024</w:t>
            </w:r>
          </w:p>
          <w:p w14:paraId="5B38C204" w14:textId="3939A32C"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Thomas Schröder</w:t>
            </w:r>
          </w:p>
        </w:tc>
        <w:tc>
          <w:tcPr>
            <w:tcW w:w="9492" w:type="dxa"/>
            <w:shd w:val="clear" w:color="auto" w:fill="auto"/>
            <w:vAlign w:val="center"/>
          </w:tcPr>
          <w:p w14:paraId="2B77F47D" w14:textId="7335B110"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not currently approved as a treatment for imported wood products. They also stated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not approved in “</w:t>
            </w:r>
            <w:r w:rsidRPr="00FB766F">
              <w:rPr>
                <w:rFonts w:ascii="Times New Roman" w:eastAsia="Times New Roman" w:hAnsi="Times New Roman" w:cs="Times New Roman"/>
                <w:i/>
                <w:sz w:val="24"/>
                <w:szCs w:val="24"/>
              </w:rPr>
              <w:t xml:space="preserve">the EU, as all phytosanitary regulations are harmonised for all 27 EU-member states. And the reason </w:t>
            </w:r>
            <w:r w:rsidRPr="00FB766F">
              <w:rPr>
                <w:rFonts w:ascii="Times New Roman" w:eastAsia="Times New Roman" w:hAnsi="Times New Roman" w:cs="Times New Roman"/>
                <w:sz w:val="24"/>
                <w:szCs w:val="24"/>
              </w:rPr>
              <w:t>(that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isn’t approved)</w:t>
            </w:r>
            <w:r w:rsidRPr="00FB766F">
              <w:rPr>
                <w:rFonts w:ascii="Times New Roman" w:eastAsia="Times New Roman" w:hAnsi="Times New Roman" w:cs="Times New Roman"/>
                <w:i/>
                <w:sz w:val="24"/>
                <w:szCs w:val="24"/>
              </w:rPr>
              <w:t xml:space="preserve"> is simply that no NPPO and/or company asked for approval of a PH</w:t>
            </w:r>
            <w:r w:rsidRPr="00FB766F">
              <w:rPr>
                <w:rFonts w:ascii="Times New Roman" w:eastAsia="Times New Roman" w:hAnsi="Times New Roman" w:cs="Times New Roman"/>
                <w:i/>
                <w:sz w:val="24"/>
                <w:szCs w:val="24"/>
                <w:vertAlign w:val="subscript"/>
              </w:rPr>
              <w:t>3</w:t>
            </w:r>
            <w:r w:rsidRPr="00FB766F">
              <w:rPr>
                <w:rFonts w:ascii="Times New Roman" w:eastAsia="Times New Roman" w:hAnsi="Times New Roman" w:cs="Times New Roman"/>
                <w:i/>
                <w:sz w:val="24"/>
                <w:szCs w:val="24"/>
              </w:rPr>
              <w:t xml:space="preserve"> fumigation.</w:t>
            </w:r>
            <w:r w:rsidRPr="00FB766F">
              <w:rPr>
                <w:rFonts w:ascii="Times New Roman" w:eastAsia="Times New Roman" w:hAnsi="Times New Roman" w:cs="Times New Roman"/>
                <w:sz w:val="24"/>
                <w:szCs w:val="24"/>
              </w:rPr>
              <w:t>” In addition, correspondence with other NPPOs in the EU showed that none of the member states currently accept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as an import treatment for wood products.</w:t>
            </w:r>
          </w:p>
        </w:tc>
      </w:tr>
      <w:tr w:rsidR="00576CEC" w:rsidRPr="00FB766F" w14:paraId="2B97752F" w14:textId="77777777" w:rsidTr="00F131F2">
        <w:tc>
          <w:tcPr>
            <w:tcW w:w="656" w:type="dxa"/>
            <w:shd w:val="clear" w:color="auto" w:fill="auto"/>
            <w:vAlign w:val="center"/>
          </w:tcPr>
          <w:p w14:paraId="5D8AF143"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70</w:t>
            </w:r>
          </w:p>
        </w:tc>
        <w:tc>
          <w:tcPr>
            <w:tcW w:w="1607" w:type="dxa"/>
            <w:shd w:val="clear" w:color="auto" w:fill="auto"/>
            <w:vAlign w:val="center"/>
          </w:tcPr>
          <w:p w14:paraId="36568988" w14:textId="6DD6AA19"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Ghana</w:t>
            </w:r>
          </w:p>
        </w:tc>
        <w:tc>
          <w:tcPr>
            <w:tcW w:w="1565" w:type="dxa"/>
            <w:shd w:val="clear" w:color="auto" w:fill="auto"/>
            <w:vAlign w:val="center"/>
          </w:tcPr>
          <w:p w14:paraId="30E6F95A" w14:textId="5F486183"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Approved</w:t>
            </w:r>
          </w:p>
        </w:tc>
        <w:tc>
          <w:tcPr>
            <w:tcW w:w="2268" w:type="dxa"/>
            <w:shd w:val="clear" w:color="auto" w:fill="auto"/>
            <w:vAlign w:val="center"/>
          </w:tcPr>
          <w:p w14:paraId="76D1D619"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July 2, 2024</w:t>
            </w:r>
          </w:p>
          <w:p w14:paraId="0F153367" w14:textId="6B0F726B"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 xml:space="preserve">Eric </w:t>
            </w:r>
            <w:proofErr w:type="spellStart"/>
            <w:r w:rsidRPr="00FB766F">
              <w:rPr>
                <w:rFonts w:ascii="Times New Roman" w:eastAsia="Times New Roman" w:hAnsi="Times New Roman" w:cs="Times New Roman"/>
                <w:sz w:val="24"/>
                <w:szCs w:val="24"/>
              </w:rPr>
              <w:t>Bentsil</w:t>
            </w:r>
            <w:proofErr w:type="spellEnd"/>
            <w:r w:rsidRPr="00FB766F">
              <w:rPr>
                <w:rFonts w:ascii="Times New Roman" w:eastAsia="Times New Roman" w:hAnsi="Times New Roman" w:cs="Times New Roman"/>
                <w:sz w:val="24"/>
                <w:szCs w:val="24"/>
              </w:rPr>
              <w:t xml:space="preserve"> Quaye</w:t>
            </w:r>
          </w:p>
        </w:tc>
        <w:tc>
          <w:tcPr>
            <w:tcW w:w="9492" w:type="dxa"/>
            <w:shd w:val="clear" w:color="auto" w:fill="auto"/>
            <w:vAlign w:val="center"/>
          </w:tcPr>
          <w:p w14:paraId="3B61A22D" w14:textId="0CFD0438"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approved as a treatment for imported wood products. The only exception is India; “</w:t>
            </w:r>
            <w:r w:rsidRPr="00FB766F">
              <w:rPr>
                <w:rFonts w:ascii="Times New Roman" w:eastAsia="Times New Roman" w:hAnsi="Times New Roman" w:cs="Times New Roman"/>
                <w:i/>
                <w:sz w:val="24"/>
                <w:szCs w:val="24"/>
              </w:rPr>
              <w:t>aluminium phosphi</w:t>
            </w:r>
            <w:r w:rsidR="00A00258" w:rsidRPr="00FB766F">
              <w:rPr>
                <w:rFonts w:ascii="Times New Roman" w:eastAsia="Times New Roman" w:hAnsi="Times New Roman" w:cs="Times New Roman"/>
                <w:i/>
                <w:sz w:val="24"/>
                <w:szCs w:val="24"/>
              </w:rPr>
              <w:t>d</w:t>
            </w:r>
            <w:r w:rsidRPr="00FB766F">
              <w:rPr>
                <w:rFonts w:ascii="Times New Roman" w:eastAsia="Times New Roman" w:hAnsi="Times New Roman" w:cs="Times New Roman"/>
                <w:i/>
                <w:sz w:val="24"/>
                <w:szCs w:val="24"/>
              </w:rPr>
              <w:t>e is accepted for other countries</w:t>
            </w:r>
            <w:r w:rsidRPr="00FB766F">
              <w:rPr>
                <w:rFonts w:ascii="Times New Roman" w:eastAsia="Times New Roman" w:hAnsi="Times New Roman" w:cs="Times New Roman"/>
                <w:sz w:val="24"/>
                <w:szCs w:val="24"/>
              </w:rPr>
              <w:t xml:space="preserve">.” No specific treatment schedule was defined. </w:t>
            </w:r>
          </w:p>
        </w:tc>
      </w:tr>
      <w:tr w:rsidR="00576CEC" w:rsidRPr="00FB766F" w14:paraId="32AD37CA" w14:textId="77777777" w:rsidTr="00F131F2">
        <w:tc>
          <w:tcPr>
            <w:tcW w:w="656" w:type="dxa"/>
            <w:shd w:val="clear" w:color="auto" w:fill="auto"/>
            <w:vAlign w:val="center"/>
          </w:tcPr>
          <w:p w14:paraId="6C7767EF"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71</w:t>
            </w:r>
          </w:p>
        </w:tc>
        <w:tc>
          <w:tcPr>
            <w:tcW w:w="1607" w:type="dxa"/>
            <w:shd w:val="clear" w:color="auto" w:fill="auto"/>
            <w:vAlign w:val="center"/>
          </w:tcPr>
          <w:p w14:paraId="3BDB3030" w14:textId="451795DC"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Greece</w:t>
            </w:r>
          </w:p>
        </w:tc>
        <w:tc>
          <w:tcPr>
            <w:tcW w:w="1565" w:type="dxa"/>
            <w:shd w:val="clear" w:color="auto" w:fill="auto"/>
            <w:vAlign w:val="center"/>
          </w:tcPr>
          <w:p w14:paraId="62D47EB9" w14:textId="34DCFC4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1CC70417"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July 9, 2024</w:t>
            </w:r>
          </w:p>
          <w:p w14:paraId="7B4CC996" w14:textId="19F4A719"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Marianna Patsou</w:t>
            </w:r>
          </w:p>
        </w:tc>
        <w:tc>
          <w:tcPr>
            <w:tcW w:w="9492" w:type="dxa"/>
            <w:shd w:val="clear" w:color="auto" w:fill="auto"/>
            <w:vAlign w:val="center"/>
          </w:tcPr>
          <w:p w14:paraId="4BDE8550" w14:textId="59BB1B29"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not currently approved as a treatment for imported wood products. In addition, correspondence with other NPPOs in the EU showed that none of the member states currently accept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as an import treatment for wood products.</w:t>
            </w:r>
          </w:p>
        </w:tc>
      </w:tr>
      <w:tr w:rsidR="00576CEC" w:rsidRPr="00FB766F" w14:paraId="0CEFF00E" w14:textId="77777777" w:rsidTr="00F131F2">
        <w:tc>
          <w:tcPr>
            <w:tcW w:w="656" w:type="dxa"/>
            <w:shd w:val="clear" w:color="auto" w:fill="auto"/>
            <w:vAlign w:val="center"/>
          </w:tcPr>
          <w:p w14:paraId="3A41FF2C"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72</w:t>
            </w:r>
          </w:p>
        </w:tc>
        <w:tc>
          <w:tcPr>
            <w:tcW w:w="1607" w:type="dxa"/>
            <w:shd w:val="clear" w:color="auto" w:fill="auto"/>
            <w:vAlign w:val="center"/>
          </w:tcPr>
          <w:p w14:paraId="10E71D12" w14:textId="7A0DCCC2"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Grenada</w:t>
            </w:r>
          </w:p>
        </w:tc>
        <w:tc>
          <w:tcPr>
            <w:tcW w:w="1565" w:type="dxa"/>
            <w:shd w:val="clear" w:color="auto" w:fill="auto"/>
            <w:vAlign w:val="center"/>
          </w:tcPr>
          <w:p w14:paraId="0D52E61A" w14:textId="7E7518A5"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2BA8F207" w14:textId="6D3F80FA"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0B59BE8D" w14:textId="3843ED95"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225A2C5E" w14:textId="77777777" w:rsidTr="00F131F2">
        <w:tc>
          <w:tcPr>
            <w:tcW w:w="656" w:type="dxa"/>
            <w:shd w:val="clear" w:color="auto" w:fill="auto"/>
            <w:vAlign w:val="center"/>
          </w:tcPr>
          <w:p w14:paraId="6BD911D7"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73</w:t>
            </w:r>
          </w:p>
        </w:tc>
        <w:tc>
          <w:tcPr>
            <w:tcW w:w="1607" w:type="dxa"/>
            <w:shd w:val="clear" w:color="auto" w:fill="auto"/>
            <w:vAlign w:val="center"/>
          </w:tcPr>
          <w:p w14:paraId="018E4D43" w14:textId="20FE4339"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Guadeloupe</w:t>
            </w:r>
          </w:p>
        </w:tc>
        <w:tc>
          <w:tcPr>
            <w:tcW w:w="1565" w:type="dxa"/>
            <w:shd w:val="clear" w:color="auto" w:fill="auto"/>
            <w:vAlign w:val="center"/>
          </w:tcPr>
          <w:p w14:paraId="4B36A309" w14:textId="5565B03B"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0A1963BF" w14:textId="3926AF0F"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0B143C4E" w14:textId="1C16B44F"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4A1C7CA8" w14:textId="77777777" w:rsidTr="00F131F2">
        <w:tc>
          <w:tcPr>
            <w:tcW w:w="656" w:type="dxa"/>
            <w:shd w:val="clear" w:color="auto" w:fill="auto"/>
            <w:vAlign w:val="center"/>
          </w:tcPr>
          <w:p w14:paraId="7864D62E"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74</w:t>
            </w:r>
          </w:p>
        </w:tc>
        <w:tc>
          <w:tcPr>
            <w:tcW w:w="1607" w:type="dxa"/>
            <w:shd w:val="clear" w:color="auto" w:fill="auto"/>
            <w:vAlign w:val="center"/>
          </w:tcPr>
          <w:p w14:paraId="4F79A037" w14:textId="2E0FF6B8"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Guam</w:t>
            </w:r>
          </w:p>
        </w:tc>
        <w:tc>
          <w:tcPr>
            <w:tcW w:w="1565" w:type="dxa"/>
            <w:shd w:val="clear" w:color="auto" w:fill="auto"/>
            <w:vAlign w:val="center"/>
          </w:tcPr>
          <w:p w14:paraId="0804416A" w14:textId="3578B74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264E3469" w14:textId="731BEEBD"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213D5CC4" w14:textId="11A2C199"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0CBE8312" w14:textId="77777777" w:rsidTr="00F131F2">
        <w:tc>
          <w:tcPr>
            <w:tcW w:w="656" w:type="dxa"/>
            <w:shd w:val="clear" w:color="auto" w:fill="auto"/>
            <w:vAlign w:val="center"/>
          </w:tcPr>
          <w:p w14:paraId="41E70E60"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lastRenderedPageBreak/>
              <w:t>75</w:t>
            </w:r>
          </w:p>
        </w:tc>
        <w:tc>
          <w:tcPr>
            <w:tcW w:w="1607" w:type="dxa"/>
            <w:shd w:val="clear" w:color="auto" w:fill="auto"/>
            <w:vAlign w:val="center"/>
          </w:tcPr>
          <w:p w14:paraId="581F4E71" w14:textId="2BE9C4A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Guatemala</w:t>
            </w:r>
          </w:p>
        </w:tc>
        <w:tc>
          <w:tcPr>
            <w:tcW w:w="1565" w:type="dxa"/>
            <w:shd w:val="clear" w:color="auto" w:fill="auto"/>
            <w:vAlign w:val="center"/>
          </w:tcPr>
          <w:p w14:paraId="44112F86" w14:textId="422A0BBE"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625905CA" w14:textId="6211400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0C3FF59F" w14:textId="4AD23BBC"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contacted on July 16, 2024, and September 18, 2024. They did not respond to our questions.</w:t>
            </w:r>
          </w:p>
        </w:tc>
      </w:tr>
      <w:tr w:rsidR="00576CEC" w:rsidRPr="00FB766F" w14:paraId="70391B8B" w14:textId="77777777" w:rsidTr="00F131F2">
        <w:tc>
          <w:tcPr>
            <w:tcW w:w="656" w:type="dxa"/>
            <w:shd w:val="clear" w:color="auto" w:fill="auto"/>
            <w:vAlign w:val="center"/>
          </w:tcPr>
          <w:p w14:paraId="03B706C2"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76</w:t>
            </w:r>
          </w:p>
        </w:tc>
        <w:tc>
          <w:tcPr>
            <w:tcW w:w="1607" w:type="dxa"/>
            <w:shd w:val="clear" w:color="auto" w:fill="auto"/>
            <w:vAlign w:val="center"/>
          </w:tcPr>
          <w:p w14:paraId="1F8B0351" w14:textId="7E4A8A69"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Guernsey</w:t>
            </w:r>
          </w:p>
        </w:tc>
        <w:tc>
          <w:tcPr>
            <w:tcW w:w="1565" w:type="dxa"/>
            <w:shd w:val="clear" w:color="auto" w:fill="auto"/>
            <w:vAlign w:val="center"/>
          </w:tcPr>
          <w:p w14:paraId="330AEECD" w14:textId="0CACECA9"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4578070A" w14:textId="60FFD573"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28B2D8EF" w14:textId="51AC969C"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61D3F369" w14:textId="77777777" w:rsidTr="00F131F2">
        <w:tc>
          <w:tcPr>
            <w:tcW w:w="656" w:type="dxa"/>
            <w:shd w:val="clear" w:color="auto" w:fill="auto"/>
            <w:vAlign w:val="center"/>
          </w:tcPr>
          <w:p w14:paraId="59E291B7"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77</w:t>
            </w:r>
          </w:p>
        </w:tc>
        <w:tc>
          <w:tcPr>
            <w:tcW w:w="1607" w:type="dxa"/>
            <w:shd w:val="clear" w:color="auto" w:fill="auto"/>
            <w:vAlign w:val="center"/>
          </w:tcPr>
          <w:p w14:paraId="63FCFACF" w14:textId="651AC5D9"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Guinea</w:t>
            </w:r>
          </w:p>
        </w:tc>
        <w:tc>
          <w:tcPr>
            <w:tcW w:w="1565" w:type="dxa"/>
            <w:shd w:val="clear" w:color="auto" w:fill="auto"/>
            <w:vAlign w:val="center"/>
          </w:tcPr>
          <w:p w14:paraId="7B2ED586" w14:textId="4F24F43E"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4EC27F53" w14:textId="57BAC344"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169B608E" w14:textId="32E1F241"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2C285F02" w14:textId="77777777" w:rsidTr="00F131F2">
        <w:tc>
          <w:tcPr>
            <w:tcW w:w="656" w:type="dxa"/>
            <w:shd w:val="clear" w:color="auto" w:fill="auto"/>
            <w:vAlign w:val="center"/>
          </w:tcPr>
          <w:p w14:paraId="1B2DFC75"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78</w:t>
            </w:r>
          </w:p>
        </w:tc>
        <w:tc>
          <w:tcPr>
            <w:tcW w:w="1607" w:type="dxa"/>
            <w:shd w:val="clear" w:color="auto" w:fill="auto"/>
            <w:vAlign w:val="center"/>
          </w:tcPr>
          <w:p w14:paraId="4E3ACAE7" w14:textId="21176655"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Guinea-Bissau</w:t>
            </w:r>
          </w:p>
        </w:tc>
        <w:tc>
          <w:tcPr>
            <w:tcW w:w="1565" w:type="dxa"/>
            <w:shd w:val="clear" w:color="auto" w:fill="auto"/>
            <w:vAlign w:val="center"/>
          </w:tcPr>
          <w:p w14:paraId="4086D4D0" w14:textId="19BD7FA2"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0F9F01B0" w14:textId="15D61889"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62107369" w14:textId="5177F9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616D2106" w14:textId="77777777" w:rsidTr="00F131F2">
        <w:tc>
          <w:tcPr>
            <w:tcW w:w="656" w:type="dxa"/>
            <w:shd w:val="clear" w:color="auto" w:fill="auto"/>
            <w:vAlign w:val="center"/>
          </w:tcPr>
          <w:p w14:paraId="23D19DB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79</w:t>
            </w:r>
          </w:p>
        </w:tc>
        <w:tc>
          <w:tcPr>
            <w:tcW w:w="1607" w:type="dxa"/>
            <w:shd w:val="clear" w:color="auto" w:fill="auto"/>
            <w:vAlign w:val="center"/>
          </w:tcPr>
          <w:p w14:paraId="3B9CC5C8" w14:textId="02AA1ED4"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Guyana</w:t>
            </w:r>
          </w:p>
        </w:tc>
        <w:tc>
          <w:tcPr>
            <w:tcW w:w="1565" w:type="dxa"/>
            <w:shd w:val="clear" w:color="auto" w:fill="auto"/>
            <w:vAlign w:val="center"/>
          </w:tcPr>
          <w:p w14:paraId="085C6200" w14:textId="536D6143"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Approved</w:t>
            </w:r>
          </w:p>
        </w:tc>
        <w:tc>
          <w:tcPr>
            <w:tcW w:w="2268" w:type="dxa"/>
            <w:shd w:val="clear" w:color="auto" w:fill="auto"/>
            <w:vAlign w:val="center"/>
          </w:tcPr>
          <w:p w14:paraId="263934AA"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July 16, 2024</w:t>
            </w:r>
          </w:p>
          <w:p w14:paraId="5B285365" w14:textId="7BA628C2"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Brian Sears</w:t>
            </w:r>
          </w:p>
        </w:tc>
        <w:tc>
          <w:tcPr>
            <w:tcW w:w="9492" w:type="dxa"/>
            <w:shd w:val="clear" w:color="auto" w:fill="auto"/>
            <w:vAlign w:val="center"/>
          </w:tcPr>
          <w:p w14:paraId="351428C7" w14:textId="307693DD"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approved as a treatment for imported wood products. No specific treatment schedule was defined. </w:t>
            </w:r>
          </w:p>
        </w:tc>
      </w:tr>
      <w:tr w:rsidR="00576CEC" w:rsidRPr="00FB766F" w14:paraId="495EB2CE" w14:textId="77777777" w:rsidTr="00F131F2">
        <w:tc>
          <w:tcPr>
            <w:tcW w:w="656" w:type="dxa"/>
            <w:shd w:val="clear" w:color="auto" w:fill="auto"/>
            <w:vAlign w:val="center"/>
          </w:tcPr>
          <w:p w14:paraId="3298CF01"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80</w:t>
            </w:r>
          </w:p>
        </w:tc>
        <w:tc>
          <w:tcPr>
            <w:tcW w:w="1607" w:type="dxa"/>
            <w:shd w:val="clear" w:color="auto" w:fill="auto"/>
            <w:vAlign w:val="center"/>
          </w:tcPr>
          <w:p w14:paraId="2B4A1B74" w14:textId="501342A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Haiti</w:t>
            </w:r>
          </w:p>
        </w:tc>
        <w:tc>
          <w:tcPr>
            <w:tcW w:w="1565" w:type="dxa"/>
            <w:shd w:val="clear" w:color="auto" w:fill="auto"/>
            <w:vAlign w:val="center"/>
          </w:tcPr>
          <w:p w14:paraId="550BEC8F" w14:textId="0DF0D172"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Approved</w:t>
            </w:r>
          </w:p>
        </w:tc>
        <w:tc>
          <w:tcPr>
            <w:tcW w:w="2268" w:type="dxa"/>
            <w:shd w:val="clear" w:color="auto" w:fill="auto"/>
            <w:vAlign w:val="center"/>
          </w:tcPr>
          <w:p w14:paraId="6A9FAE8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July 16, 2024</w:t>
            </w:r>
          </w:p>
          <w:p w14:paraId="34FD8B57" w14:textId="0AF80A2D"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 xml:space="preserve">Jean Frisner </w:t>
            </w:r>
            <w:proofErr w:type="spellStart"/>
            <w:r w:rsidRPr="00FB766F">
              <w:rPr>
                <w:rFonts w:ascii="Times New Roman" w:eastAsia="Times New Roman" w:hAnsi="Times New Roman" w:cs="Times New Roman"/>
                <w:sz w:val="24"/>
                <w:szCs w:val="24"/>
              </w:rPr>
              <w:t>Clerveus</w:t>
            </w:r>
            <w:proofErr w:type="spellEnd"/>
          </w:p>
        </w:tc>
        <w:tc>
          <w:tcPr>
            <w:tcW w:w="9492" w:type="dxa"/>
            <w:shd w:val="clear" w:color="auto" w:fill="auto"/>
            <w:vAlign w:val="center"/>
          </w:tcPr>
          <w:p w14:paraId="7DD7582D" w14:textId="68AB279A"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approved as a treatment for imported wood products. They also stated that “</w:t>
            </w:r>
            <w:r w:rsidRPr="00FB766F">
              <w:rPr>
                <w:rFonts w:ascii="Times New Roman" w:eastAsia="Times New Roman" w:hAnsi="Times New Roman" w:cs="Times New Roman"/>
                <w:i/>
                <w:sz w:val="24"/>
                <w:szCs w:val="24"/>
              </w:rPr>
              <w:t>Methyl bromide is still in use there for wood packaging materials and forestry products as quarantine pest control. However, we accept PH3 as control for some species of coleoptera that exist in Haiti</w:t>
            </w:r>
            <w:r w:rsidRPr="00FB766F">
              <w:rPr>
                <w:rFonts w:ascii="Times New Roman" w:eastAsia="Times New Roman" w:hAnsi="Times New Roman" w:cs="Times New Roman"/>
                <w:sz w:val="24"/>
                <w:szCs w:val="24"/>
              </w:rPr>
              <w:t xml:space="preserve">.” No specific treatment schedule was defined. </w:t>
            </w:r>
          </w:p>
        </w:tc>
      </w:tr>
      <w:tr w:rsidR="00576CEC" w:rsidRPr="00FB766F" w14:paraId="468FA3F9" w14:textId="77777777" w:rsidTr="00F131F2">
        <w:tc>
          <w:tcPr>
            <w:tcW w:w="656" w:type="dxa"/>
            <w:shd w:val="clear" w:color="auto" w:fill="auto"/>
            <w:vAlign w:val="center"/>
          </w:tcPr>
          <w:p w14:paraId="50FE576F"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81</w:t>
            </w:r>
          </w:p>
        </w:tc>
        <w:tc>
          <w:tcPr>
            <w:tcW w:w="1607" w:type="dxa"/>
            <w:shd w:val="clear" w:color="auto" w:fill="auto"/>
            <w:vAlign w:val="center"/>
          </w:tcPr>
          <w:p w14:paraId="486D2BEB" w14:textId="091B3530"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Honduras</w:t>
            </w:r>
          </w:p>
        </w:tc>
        <w:tc>
          <w:tcPr>
            <w:tcW w:w="1565" w:type="dxa"/>
            <w:shd w:val="clear" w:color="auto" w:fill="auto"/>
            <w:vAlign w:val="center"/>
          </w:tcPr>
          <w:p w14:paraId="1F3AB41C" w14:textId="73D417AD"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1B984797" w14:textId="2A9D2C41"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3BFF2733" w14:textId="6AB77C5F"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contacted on July 16, 2024, and September 18, 2024. They did not respond to our questions.</w:t>
            </w:r>
          </w:p>
        </w:tc>
      </w:tr>
      <w:tr w:rsidR="00576CEC" w:rsidRPr="00FB766F" w14:paraId="1176E74F" w14:textId="77777777" w:rsidTr="00F131F2">
        <w:tc>
          <w:tcPr>
            <w:tcW w:w="656" w:type="dxa"/>
            <w:shd w:val="clear" w:color="auto" w:fill="auto"/>
            <w:vAlign w:val="center"/>
          </w:tcPr>
          <w:p w14:paraId="0F925623"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82</w:t>
            </w:r>
          </w:p>
        </w:tc>
        <w:tc>
          <w:tcPr>
            <w:tcW w:w="1607" w:type="dxa"/>
            <w:shd w:val="clear" w:color="auto" w:fill="auto"/>
            <w:vAlign w:val="center"/>
          </w:tcPr>
          <w:p w14:paraId="7BFF258C" w14:textId="1C2B42A6"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Hungary</w:t>
            </w:r>
          </w:p>
        </w:tc>
        <w:tc>
          <w:tcPr>
            <w:tcW w:w="1565" w:type="dxa"/>
            <w:shd w:val="clear" w:color="auto" w:fill="auto"/>
            <w:vAlign w:val="center"/>
          </w:tcPr>
          <w:p w14:paraId="06506BD7" w14:textId="42A890A1"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5645D3DF" w14:textId="57C13E6A"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4FDDF7C4" w14:textId="2B843EC0"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directly contacted. However, correspondence with other NPPOs in the EU showed that none of the member states currently accept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as an import treatment for wood products.</w:t>
            </w:r>
          </w:p>
        </w:tc>
      </w:tr>
      <w:tr w:rsidR="00576CEC" w:rsidRPr="00FB766F" w14:paraId="353606D8" w14:textId="77777777" w:rsidTr="00F131F2">
        <w:tc>
          <w:tcPr>
            <w:tcW w:w="656" w:type="dxa"/>
            <w:shd w:val="clear" w:color="auto" w:fill="auto"/>
            <w:vAlign w:val="center"/>
          </w:tcPr>
          <w:p w14:paraId="199471A8"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83</w:t>
            </w:r>
          </w:p>
        </w:tc>
        <w:tc>
          <w:tcPr>
            <w:tcW w:w="1607" w:type="dxa"/>
            <w:shd w:val="clear" w:color="auto" w:fill="auto"/>
            <w:vAlign w:val="center"/>
          </w:tcPr>
          <w:p w14:paraId="6ED8F718" w14:textId="0B68283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Iceland</w:t>
            </w:r>
          </w:p>
        </w:tc>
        <w:tc>
          <w:tcPr>
            <w:tcW w:w="1565" w:type="dxa"/>
            <w:shd w:val="clear" w:color="auto" w:fill="auto"/>
            <w:vAlign w:val="center"/>
          </w:tcPr>
          <w:p w14:paraId="148C5559" w14:textId="35DB7F00"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40A4059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July 1, 2024</w:t>
            </w:r>
          </w:p>
          <w:p w14:paraId="66B2F419" w14:textId="6F77E6A5"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Hafdís Inga Ingvarsdóttir</w:t>
            </w:r>
          </w:p>
        </w:tc>
        <w:tc>
          <w:tcPr>
            <w:tcW w:w="9492" w:type="dxa"/>
            <w:shd w:val="clear" w:color="auto" w:fill="auto"/>
            <w:vAlign w:val="center"/>
          </w:tcPr>
          <w:p w14:paraId="7A4B48D5" w14:textId="0ADBEB1D"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the rules for plant protection products (PPP; for quarantine and pre-shipment [QPS] uses) are the same for Iceland as the EU</w:t>
            </w:r>
            <w:r w:rsidR="00340F95" w:rsidRPr="00FB766F">
              <w:rPr>
                <w:rFonts w:ascii="Times New Roman" w:eastAsia="Times New Roman" w:hAnsi="Times New Roman" w:cs="Times New Roman"/>
                <w:sz w:val="24"/>
                <w:szCs w:val="24"/>
              </w:rPr>
              <w:t xml:space="preserve">, </w:t>
            </w:r>
            <w:r w:rsidRPr="00FB766F">
              <w:rPr>
                <w:rFonts w:ascii="Times New Roman" w:eastAsia="Times New Roman" w:hAnsi="Times New Roman" w:cs="Times New Roman"/>
                <w:sz w:val="24"/>
                <w:szCs w:val="24"/>
              </w:rPr>
              <w:t>i.e., regulation No 1107/2009. Therefore, Iceland and EU members do not currently accept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as a treatment for imported wood products.</w:t>
            </w:r>
          </w:p>
        </w:tc>
      </w:tr>
      <w:tr w:rsidR="00576CEC" w:rsidRPr="00FB766F" w14:paraId="0E2382CA" w14:textId="77777777" w:rsidTr="00F131F2">
        <w:tc>
          <w:tcPr>
            <w:tcW w:w="656" w:type="dxa"/>
            <w:shd w:val="clear" w:color="auto" w:fill="auto"/>
            <w:vAlign w:val="center"/>
          </w:tcPr>
          <w:p w14:paraId="74B162DC"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84</w:t>
            </w:r>
          </w:p>
        </w:tc>
        <w:tc>
          <w:tcPr>
            <w:tcW w:w="1607" w:type="dxa"/>
            <w:shd w:val="clear" w:color="auto" w:fill="auto"/>
            <w:vAlign w:val="center"/>
          </w:tcPr>
          <w:p w14:paraId="542A7C52" w14:textId="31FECBAD"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India</w:t>
            </w:r>
          </w:p>
        </w:tc>
        <w:tc>
          <w:tcPr>
            <w:tcW w:w="1565" w:type="dxa"/>
            <w:shd w:val="clear" w:color="auto" w:fill="auto"/>
            <w:vAlign w:val="center"/>
          </w:tcPr>
          <w:p w14:paraId="7CF02CED" w14:textId="16D86924"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Approved</w:t>
            </w:r>
          </w:p>
        </w:tc>
        <w:tc>
          <w:tcPr>
            <w:tcW w:w="2268" w:type="dxa"/>
            <w:shd w:val="clear" w:color="auto" w:fill="auto"/>
            <w:vAlign w:val="center"/>
          </w:tcPr>
          <w:p w14:paraId="6DCBEB5E" w14:textId="074653E3"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43116A30" w14:textId="48C9015F"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contacted on January 25, 2024, and July 10, 2024. They did not respond to our questions. In 2018, the Methyl Bromide Technical Options Committee (MBTOC) stated that teak logs exported from Ecuador to India were treated with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[8]. However, the Ecuadorian NPPO has confirmed that this approval is related to sawn timber, not logs, and that “</w:t>
            </w:r>
            <w:r w:rsidRPr="00FB766F">
              <w:rPr>
                <w:rFonts w:ascii="Times New Roman" w:eastAsia="Times New Roman" w:hAnsi="Times New Roman" w:cs="Times New Roman"/>
                <w:i/>
                <w:sz w:val="24"/>
                <w:szCs w:val="24"/>
              </w:rPr>
              <w:t>currently no company in Ecuador has renewed the authorization from India to apply this treatment, which is why sawn wood with phosphine treatment is not being exported</w:t>
            </w:r>
            <w:r w:rsidRPr="00FB766F">
              <w:rPr>
                <w:rFonts w:ascii="Times New Roman" w:eastAsia="Times New Roman" w:hAnsi="Times New Roman" w:cs="Times New Roman"/>
                <w:sz w:val="24"/>
                <w:szCs w:val="24"/>
              </w:rPr>
              <w:t>.” (C</w:t>
            </w:r>
            <w:r w:rsidR="003E779A">
              <w:rPr>
                <w:rFonts w:ascii="Times New Roman" w:eastAsia="Times New Roman" w:hAnsi="Times New Roman" w:cs="Times New Roman"/>
                <w:sz w:val="24"/>
                <w:szCs w:val="24"/>
              </w:rPr>
              <w:t xml:space="preserve">. </w:t>
            </w:r>
            <w:proofErr w:type="spellStart"/>
            <w:r w:rsidRPr="00FB766F">
              <w:rPr>
                <w:rFonts w:ascii="Times New Roman" w:eastAsia="Times New Roman" w:hAnsi="Times New Roman" w:cs="Times New Roman"/>
                <w:sz w:val="24"/>
                <w:szCs w:val="24"/>
              </w:rPr>
              <w:t>Aimacaña</w:t>
            </w:r>
            <w:proofErr w:type="spellEnd"/>
            <w:r w:rsidRPr="00FB766F">
              <w:rPr>
                <w:rFonts w:ascii="Times New Roman" w:eastAsia="Times New Roman" w:hAnsi="Times New Roman" w:cs="Times New Roman"/>
                <w:sz w:val="24"/>
                <w:szCs w:val="24"/>
              </w:rPr>
              <w:t>, personal communication, May 8, 2024).</w:t>
            </w:r>
          </w:p>
        </w:tc>
      </w:tr>
      <w:tr w:rsidR="00576CEC" w:rsidRPr="00FB766F" w14:paraId="1A9F6E8F" w14:textId="77777777" w:rsidTr="00F131F2">
        <w:tc>
          <w:tcPr>
            <w:tcW w:w="656" w:type="dxa"/>
            <w:shd w:val="clear" w:color="auto" w:fill="auto"/>
            <w:vAlign w:val="center"/>
          </w:tcPr>
          <w:p w14:paraId="035D4093"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85</w:t>
            </w:r>
          </w:p>
        </w:tc>
        <w:tc>
          <w:tcPr>
            <w:tcW w:w="1607" w:type="dxa"/>
            <w:shd w:val="clear" w:color="auto" w:fill="auto"/>
            <w:vAlign w:val="center"/>
          </w:tcPr>
          <w:p w14:paraId="2B82FBEE" w14:textId="7855FAC8"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Indonesia</w:t>
            </w:r>
          </w:p>
        </w:tc>
        <w:tc>
          <w:tcPr>
            <w:tcW w:w="1565" w:type="dxa"/>
            <w:shd w:val="clear" w:color="auto" w:fill="auto"/>
            <w:vAlign w:val="center"/>
          </w:tcPr>
          <w:p w14:paraId="5B079999" w14:textId="1582BBCD"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4D9C6F01" w14:textId="536B65BD"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055B4CD6" w14:textId="5A2ADB53"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contacted on June 23, 2024, and July 4, 2024. They did not respond to our questions.</w:t>
            </w:r>
          </w:p>
        </w:tc>
      </w:tr>
      <w:tr w:rsidR="00576CEC" w:rsidRPr="00FB766F" w14:paraId="7E38B226" w14:textId="77777777" w:rsidTr="00F131F2">
        <w:tc>
          <w:tcPr>
            <w:tcW w:w="656" w:type="dxa"/>
            <w:shd w:val="clear" w:color="auto" w:fill="auto"/>
            <w:vAlign w:val="center"/>
          </w:tcPr>
          <w:p w14:paraId="71611BFE"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86</w:t>
            </w:r>
          </w:p>
        </w:tc>
        <w:tc>
          <w:tcPr>
            <w:tcW w:w="1607" w:type="dxa"/>
            <w:shd w:val="clear" w:color="auto" w:fill="auto"/>
            <w:vAlign w:val="center"/>
          </w:tcPr>
          <w:p w14:paraId="357BDA62" w14:textId="392CECEC"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Iran</w:t>
            </w:r>
          </w:p>
        </w:tc>
        <w:tc>
          <w:tcPr>
            <w:tcW w:w="1565" w:type="dxa"/>
            <w:shd w:val="clear" w:color="auto" w:fill="auto"/>
            <w:vAlign w:val="center"/>
          </w:tcPr>
          <w:p w14:paraId="6B75A5DC" w14:textId="0B89F78C"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1B68D4F9" w14:textId="46EA7938"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1FBF053D" w14:textId="2C393E80"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contacted on June 23, 2024, and July 4, 2024. They did not respond to our questions.</w:t>
            </w:r>
          </w:p>
        </w:tc>
      </w:tr>
      <w:tr w:rsidR="00576CEC" w:rsidRPr="00FB766F" w14:paraId="1EFB1B27" w14:textId="77777777" w:rsidTr="00F131F2">
        <w:tc>
          <w:tcPr>
            <w:tcW w:w="656" w:type="dxa"/>
            <w:shd w:val="clear" w:color="auto" w:fill="auto"/>
            <w:vAlign w:val="center"/>
          </w:tcPr>
          <w:p w14:paraId="60175676"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87</w:t>
            </w:r>
          </w:p>
        </w:tc>
        <w:tc>
          <w:tcPr>
            <w:tcW w:w="1607" w:type="dxa"/>
            <w:shd w:val="clear" w:color="auto" w:fill="auto"/>
            <w:vAlign w:val="center"/>
          </w:tcPr>
          <w:p w14:paraId="7A5CD40A" w14:textId="2B1F7038"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Iraq</w:t>
            </w:r>
          </w:p>
        </w:tc>
        <w:tc>
          <w:tcPr>
            <w:tcW w:w="1565" w:type="dxa"/>
            <w:shd w:val="clear" w:color="auto" w:fill="auto"/>
            <w:vAlign w:val="center"/>
          </w:tcPr>
          <w:p w14:paraId="563F8868" w14:textId="7020E544"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Approved</w:t>
            </w:r>
          </w:p>
        </w:tc>
        <w:tc>
          <w:tcPr>
            <w:tcW w:w="2268" w:type="dxa"/>
            <w:shd w:val="clear" w:color="auto" w:fill="auto"/>
            <w:vAlign w:val="center"/>
          </w:tcPr>
          <w:p w14:paraId="39084223"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July 11, 2024</w:t>
            </w:r>
          </w:p>
          <w:p w14:paraId="5E60D286" w14:textId="0CDE09DE"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 xml:space="preserve">Hasan Lilo  </w:t>
            </w:r>
          </w:p>
        </w:tc>
        <w:tc>
          <w:tcPr>
            <w:tcW w:w="9492" w:type="dxa"/>
            <w:shd w:val="clear" w:color="auto" w:fill="auto"/>
            <w:vAlign w:val="center"/>
          </w:tcPr>
          <w:p w14:paraId="4379493A" w14:textId="3D2D3243"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approved as a treatment for imported wood products. No specific treatment schedule was defined. </w:t>
            </w:r>
          </w:p>
        </w:tc>
      </w:tr>
      <w:tr w:rsidR="00576CEC" w:rsidRPr="00FB766F" w14:paraId="1F20B4FD" w14:textId="77777777" w:rsidTr="00F131F2">
        <w:tc>
          <w:tcPr>
            <w:tcW w:w="656" w:type="dxa"/>
            <w:shd w:val="clear" w:color="auto" w:fill="auto"/>
            <w:vAlign w:val="center"/>
          </w:tcPr>
          <w:p w14:paraId="224D5BE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88</w:t>
            </w:r>
          </w:p>
        </w:tc>
        <w:tc>
          <w:tcPr>
            <w:tcW w:w="1607" w:type="dxa"/>
            <w:shd w:val="clear" w:color="auto" w:fill="auto"/>
            <w:vAlign w:val="center"/>
          </w:tcPr>
          <w:p w14:paraId="0CCC1B6B" w14:textId="09EDF90D"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Ireland</w:t>
            </w:r>
          </w:p>
        </w:tc>
        <w:tc>
          <w:tcPr>
            <w:tcW w:w="1565" w:type="dxa"/>
            <w:shd w:val="clear" w:color="auto" w:fill="auto"/>
            <w:vAlign w:val="center"/>
          </w:tcPr>
          <w:p w14:paraId="0D449192" w14:textId="097830DB"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62F6FFD2"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July 3, 2024</w:t>
            </w:r>
          </w:p>
          <w:p w14:paraId="50C1FFAD" w14:textId="38C11952"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John Eivers</w:t>
            </w:r>
          </w:p>
        </w:tc>
        <w:tc>
          <w:tcPr>
            <w:tcW w:w="9492" w:type="dxa"/>
            <w:shd w:val="clear" w:color="auto" w:fill="auto"/>
            <w:vAlign w:val="center"/>
          </w:tcPr>
          <w:p w14:paraId="3D7A7D2B" w14:textId="62F52632"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not currently approved as a treatment for imported wood products. In addition, correspondence with other NPPOs in the EU showed that none of the member states currently accept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as an import treatment for wood products.</w:t>
            </w:r>
          </w:p>
        </w:tc>
      </w:tr>
      <w:tr w:rsidR="00576CEC" w:rsidRPr="00FB766F" w14:paraId="2DBD1F8C" w14:textId="77777777" w:rsidTr="00F131F2">
        <w:tc>
          <w:tcPr>
            <w:tcW w:w="656" w:type="dxa"/>
            <w:shd w:val="clear" w:color="auto" w:fill="auto"/>
            <w:vAlign w:val="center"/>
          </w:tcPr>
          <w:p w14:paraId="44CC03A2"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lastRenderedPageBreak/>
              <w:t>89</w:t>
            </w:r>
          </w:p>
        </w:tc>
        <w:tc>
          <w:tcPr>
            <w:tcW w:w="1607" w:type="dxa"/>
            <w:shd w:val="clear" w:color="auto" w:fill="auto"/>
            <w:vAlign w:val="center"/>
          </w:tcPr>
          <w:p w14:paraId="61B440C1" w14:textId="71C729F9"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Israel</w:t>
            </w:r>
          </w:p>
        </w:tc>
        <w:tc>
          <w:tcPr>
            <w:tcW w:w="1565" w:type="dxa"/>
            <w:shd w:val="clear" w:color="auto" w:fill="auto"/>
            <w:vAlign w:val="center"/>
          </w:tcPr>
          <w:p w14:paraId="5B252353" w14:textId="00A21F2F"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66930CF0"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September 22, 2024</w:t>
            </w:r>
          </w:p>
          <w:p w14:paraId="4C298297" w14:textId="32643C3D"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 xml:space="preserve">David </w:t>
            </w:r>
            <w:proofErr w:type="spellStart"/>
            <w:r w:rsidRPr="00FB766F">
              <w:rPr>
                <w:rFonts w:ascii="Times New Roman" w:eastAsia="Times New Roman" w:hAnsi="Times New Roman" w:cs="Times New Roman"/>
                <w:sz w:val="24"/>
                <w:szCs w:val="24"/>
              </w:rPr>
              <w:t>Opatowski</w:t>
            </w:r>
            <w:proofErr w:type="spellEnd"/>
            <w:r w:rsidRPr="00FB766F">
              <w:rPr>
                <w:rFonts w:ascii="Times New Roman" w:eastAsia="Times New Roman" w:hAnsi="Times New Roman" w:cs="Times New Roman"/>
                <w:sz w:val="24"/>
                <w:szCs w:val="24"/>
              </w:rPr>
              <w:t xml:space="preserve"> </w:t>
            </w:r>
          </w:p>
        </w:tc>
        <w:tc>
          <w:tcPr>
            <w:tcW w:w="9492" w:type="dxa"/>
            <w:shd w:val="clear" w:color="auto" w:fill="auto"/>
            <w:vAlign w:val="center"/>
          </w:tcPr>
          <w:p w14:paraId="6F83C8D9" w14:textId="4A67C86D"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not currently approved as a treatment for imported wood products.</w:t>
            </w:r>
          </w:p>
        </w:tc>
      </w:tr>
      <w:tr w:rsidR="00576CEC" w:rsidRPr="00FB766F" w14:paraId="24ECB003" w14:textId="77777777" w:rsidTr="00F131F2">
        <w:tc>
          <w:tcPr>
            <w:tcW w:w="656" w:type="dxa"/>
            <w:shd w:val="clear" w:color="auto" w:fill="auto"/>
            <w:vAlign w:val="center"/>
          </w:tcPr>
          <w:p w14:paraId="4B701B4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90</w:t>
            </w:r>
          </w:p>
        </w:tc>
        <w:tc>
          <w:tcPr>
            <w:tcW w:w="1607" w:type="dxa"/>
            <w:shd w:val="clear" w:color="auto" w:fill="auto"/>
            <w:vAlign w:val="center"/>
          </w:tcPr>
          <w:p w14:paraId="26D3F97E" w14:textId="0A80D664"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Italy</w:t>
            </w:r>
          </w:p>
        </w:tc>
        <w:tc>
          <w:tcPr>
            <w:tcW w:w="1565" w:type="dxa"/>
            <w:shd w:val="clear" w:color="auto" w:fill="auto"/>
            <w:vAlign w:val="center"/>
          </w:tcPr>
          <w:p w14:paraId="2D172A2C" w14:textId="0BAD772C"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26690E8C" w14:textId="18C19958"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275FE54E" w14:textId="56248DF3"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directly contacted. However, correspondence with other NPPOs in the EU showed that none of the member states currently accept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as an import treatment for wood products.</w:t>
            </w:r>
          </w:p>
        </w:tc>
      </w:tr>
      <w:tr w:rsidR="00576CEC" w:rsidRPr="00FB766F" w14:paraId="049C5264" w14:textId="77777777" w:rsidTr="00F131F2">
        <w:tc>
          <w:tcPr>
            <w:tcW w:w="656" w:type="dxa"/>
            <w:shd w:val="clear" w:color="auto" w:fill="auto"/>
            <w:vAlign w:val="center"/>
          </w:tcPr>
          <w:p w14:paraId="2729324A"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91</w:t>
            </w:r>
          </w:p>
        </w:tc>
        <w:tc>
          <w:tcPr>
            <w:tcW w:w="1607" w:type="dxa"/>
            <w:shd w:val="clear" w:color="auto" w:fill="auto"/>
            <w:vAlign w:val="center"/>
          </w:tcPr>
          <w:p w14:paraId="727B1A7F" w14:textId="536679F8"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Jamaica</w:t>
            </w:r>
          </w:p>
        </w:tc>
        <w:tc>
          <w:tcPr>
            <w:tcW w:w="1565" w:type="dxa"/>
            <w:shd w:val="clear" w:color="auto" w:fill="auto"/>
            <w:vAlign w:val="center"/>
          </w:tcPr>
          <w:p w14:paraId="77B45D44" w14:textId="1D61FF01"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5D6ADF87" w14:textId="53809005"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680E388C" w14:textId="0621F4AC"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3629637E" w14:textId="77777777" w:rsidTr="00F131F2">
        <w:tc>
          <w:tcPr>
            <w:tcW w:w="656" w:type="dxa"/>
            <w:shd w:val="clear" w:color="auto" w:fill="auto"/>
            <w:vAlign w:val="center"/>
          </w:tcPr>
          <w:p w14:paraId="7C117FA5"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92</w:t>
            </w:r>
          </w:p>
        </w:tc>
        <w:tc>
          <w:tcPr>
            <w:tcW w:w="1607" w:type="dxa"/>
            <w:shd w:val="clear" w:color="auto" w:fill="auto"/>
            <w:vAlign w:val="center"/>
          </w:tcPr>
          <w:p w14:paraId="465ADB6C" w14:textId="5FB430B1"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Japan</w:t>
            </w:r>
          </w:p>
        </w:tc>
        <w:tc>
          <w:tcPr>
            <w:tcW w:w="1565" w:type="dxa"/>
            <w:shd w:val="clear" w:color="auto" w:fill="auto"/>
            <w:vAlign w:val="center"/>
          </w:tcPr>
          <w:p w14:paraId="26A08917" w14:textId="1EBCD7B6"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4DAC19B0"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June 24, 2024</w:t>
            </w:r>
          </w:p>
          <w:p w14:paraId="77B7FC70" w14:textId="5E625418" w:rsidR="00576CEC" w:rsidRPr="00FB766F" w:rsidRDefault="00576CEC" w:rsidP="00576CEC">
            <w:pPr>
              <w:rPr>
                <w:rFonts w:ascii="Times New Roman" w:eastAsia="Times New Roman" w:hAnsi="Times New Roman" w:cs="Times New Roman"/>
                <w:sz w:val="24"/>
                <w:szCs w:val="24"/>
              </w:rPr>
            </w:pPr>
            <w:proofErr w:type="spellStart"/>
            <w:r w:rsidRPr="00FB766F">
              <w:rPr>
                <w:rFonts w:ascii="Times New Roman" w:eastAsia="Times New Roman" w:hAnsi="Times New Roman" w:cs="Times New Roman"/>
                <w:sz w:val="24"/>
                <w:szCs w:val="24"/>
              </w:rPr>
              <w:t>Kagatsume</w:t>
            </w:r>
            <w:proofErr w:type="spellEnd"/>
            <w:r w:rsidRPr="00FB766F">
              <w:rPr>
                <w:rFonts w:ascii="Times New Roman" w:eastAsia="Times New Roman" w:hAnsi="Times New Roman" w:cs="Times New Roman"/>
                <w:sz w:val="24"/>
                <w:szCs w:val="24"/>
              </w:rPr>
              <w:t xml:space="preserve"> Ryuichi</w:t>
            </w:r>
          </w:p>
        </w:tc>
        <w:tc>
          <w:tcPr>
            <w:tcW w:w="9492" w:type="dxa"/>
            <w:shd w:val="clear" w:color="auto" w:fill="auto"/>
            <w:vAlign w:val="center"/>
          </w:tcPr>
          <w:p w14:paraId="685C40A8" w14:textId="7D4110C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not currently approved as a treatment for imported wood products.</w:t>
            </w:r>
          </w:p>
        </w:tc>
      </w:tr>
      <w:tr w:rsidR="00576CEC" w:rsidRPr="00FB766F" w14:paraId="1343827A" w14:textId="77777777" w:rsidTr="00F131F2">
        <w:tc>
          <w:tcPr>
            <w:tcW w:w="656" w:type="dxa"/>
            <w:shd w:val="clear" w:color="auto" w:fill="auto"/>
            <w:vAlign w:val="center"/>
          </w:tcPr>
          <w:p w14:paraId="6CDAB947"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93</w:t>
            </w:r>
          </w:p>
        </w:tc>
        <w:tc>
          <w:tcPr>
            <w:tcW w:w="1607" w:type="dxa"/>
            <w:shd w:val="clear" w:color="auto" w:fill="auto"/>
            <w:vAlign w:val="center"/>
          </w:tcPr>
          <w:p w14:paraId="1E02D733" w14:textId="442DB05B"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Jersey</w:t>
            </w:r>
          </w:p>
        </w:tc>
        <w:tc>
          <w:tcPr>
            <w:tcW w:w="1565" w:type="dxa"/>
            <w:shd w:val="clear" w:color="auto" w:fill="auto"/>
            <w:vAlign w:val="center"/>
          </w:tcPr>
          <w:p w14:paraId="6E06837C" w14:textId="27D37BE3"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130E95C2" w14:textId="77446B5C"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3193EEF9" w14:textId="16D79598"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7CE4B231" w14:textId="77777777" w:rsidTr="00F131F2">
        <w:tc>
          <w:tcPr>
            <w:tcW w:w="656" w:type="dxa"/>
            <w:shd w:val="clear" w:color="auto" w:fill="auto"/>
            <w:vAlign w:val="center"/>
          </w:tcPr>
          <w:p w14:paraId="1FF148C1"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94</w:t>
            </w:r>
          </w:p>
        </w:tc>
        <w:tc>
          <w:tcPr>
            <w:tcW w:w="1607" w:type="dxa"/>
            <w:shd w:val="clear" w:color="auto" w:fill="auto"/>
            <w:vAlign w:val="center"/>
          </w:tcPr>
          <w:p w14:paraId="0680E411" w14:textId="6792B4B8"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Jordan</w:t>
            </w:r>
          </w:p>
        </w:tc>
        <w:tc>
          <w:tcPr>
            <w:tcW w:w="1565" w:type="dxa"/>
            <w:shd w:val="clear" w:color="auto" w:fill="auto"/>
            <w:vAlign w:val="center"/>
          </w:tcPr>
          <w:p w14:paraId="19BA0C63" w14:textId="022BE225"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688F5D1C"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July 8, 2024</w:t>
            </w:r>
          </w:p>
          <w:p w14:paraId="1179EBE3" w14:textId="5EF3F9CD"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 xml:space="preserve">Imad </w:t>
            </w:r>
            <w:proofErr w:type="spellStart"/>
            <w:r w:rsidRPr="00FB766F">
              <w:rPr>
                <w:rFonts w:ascii="Times New Roman" w:eastAsia="Times New Roman" w:hAnsi="Times New Roman" w:cs="Times New Roman"/>
                <w:sz w:val="24"/>
                <w:szCs w:val="24"/>
              </w:rPr>
              <w:t>Alawad</w:t>
            </w:r>
            <w:proofErr w:type="spellEnd"/>
          </w:p>
        </w:tc>
        <w:tc>
          <w:tcPr>
            <w:tcW w:w="9492" w:type="dxa"/>
            <w:shd w:val="clear" w:color="auto" w:fill="auto"/>
            <w:vAlign w:val="center"/>
          </w:tcPr>
          <w:p w14:paraId="0D5B269B" w14:textId="50C31D44"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not currently approved as a treatment for imported wood products.</w:t>
            </w:r>
          </w:p>
        </w:tc>
      </w:tr>
      <w:tr w:rsidR="00576CEC" w:rsidRPr="00FB766F" w14:paraId="53BD82EB" w14:textId="77777777" w:rsidTr="00F131F2">
        <w:tc>
          <w:tcPr>
            <w:tcW w:w="656" w:type="dxa"/>
            <w:shd w:val="clear" w:color="auto" w:fill="auto"/>
            <w:vAlign w:val="center"/>
          </w:tcPr>
          <w:p w14:paraId="6C94F03E"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95</w:t>
            </w:r>
          </w:p>
        </w:tc>
        <w:tc>
          <w:tcPr>
            <w:tcW w:w="1607" w:type="dxa"/>
            <w:shd w:val="clear" w:color="auto" w:fill="auto"/>
            <w:vAlign w:val="center"/>
          </w:tcPr>
          <w:p w14:paraId="28D170D6" w14:textId="684693D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Kazakhstan</w:t>
            </w:r>
          </w:p>
        </w:tc>
        <w:tc>
          <w:tcPr>
            <w:tcW w:w="1565" w:type="dxa"/>
            <w:shd w:val="clear" w:color="auto" w:fill="auto"/>
            <w:vAlign w:val="center"/>
          </w:tcPr>
          <w:p w14:paraId="05E29464" w14:textId="76A28CA6"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6461005B" w14:textId="54FAAB92"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78579A0B" w14:textId="2F94F634"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contacted on June 24, 2024, September 18, 2024. They did not respond to our questions.</w:t>
            </w:r>
          </w:p>
        </w:tc>
      </w:tr>
      <w:tr w:rsidR="00576CEC" w:rsidRPr="00FB766F" w14:paraId="58E06C44" w14:textId="77777777" w:rsidTr="00F131F2">
        <w:tc>
          <w:tcPr>
            <w:tcW w:w="656" w:type="dxa"/>
            <w:shd w:val="clear" w:color="auto" w:fill="auto"/>
            <w:vAlign w:val="center"/>
          </w:tcPr>
          <w:p w14:paraId="28545301"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96</w:t>
            </w:r>
          </w:p>
        </w:tc>
        <w:tc>
          <w:tcPr>
            <w:tcW w:w="1607" w:type="dxa"/>
            <w:shd w:val="clear" w:color="auto" w:fill="auto"/>
            <w:vAlign w:val="center"/>
          </w:tcPr>
          <w:p w14:paraId="46011AD7" w14:textId="00B5ED8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Kenya</w:t>
            </w:r>
          </w:p>
        </w:tc>
        <w:tc>
          <w:tcPr>
            <w:tcW w:w="1565" w:type="dxa"/>
            <w:shd w:val="clear" w:color="auto" w:fill="auto"/>
            <w:vAlign w:val="center"/>
          </w:tcPr>
          <w:p w14:paraId="336F7CE7" w14:textId="5E661634"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0D6EB1A5"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June 24, 2024</w:t>
            </w:r>
          </w:p>
          <w:p w14:paraId="571778BE" w14:textId="6AA1C355"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Isaac Macharia</w:t>
            </w:r>
          </w:p>
        </w:tc>
        <w:tc>
          <w:tcPr>
            <w:tcW w:w="9492" w:type="dxa"/>
            <w:shd w:val="clear" w:color="auto" w:fill="auto"/>
            <w:vAlign w:val="center"/>
          </w:tcPr>
          <w:p w14:paraId="3A7FEE29" w14:textId="5ACF7D2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not currently approved as a treatment for imported wood products.</w:t>
            </w:r>
          </w:p>
        </w:tc>
      </w:tr>
      <w:tr w:rsidR="00576CEC" w:rsidRPr="00FB766F" w14:paraId="45CBE92F" w14:textId="77777777" w:rsidTr="00F131F2">
        <w:tc>
          <w:tcPr>
            <w:tcW w:w="656" w:type="dxa"/>
            <w:shd w:val="clear" w:color="auto" w:fill="auto"/>
            <w:vAlign w:val="center"/>
          </w:tcPr>
          <w:p w14:paraId="34A65095"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97</w:t>
            </w:r>
          </w:p>
        </w:tc>
        <w:tc>
          <w:tcPr>
            <w:tcW w:w="1607" w:type="dxa"/>
            <w:shd w:val="clear" w:color="auto" w:fill="auto"/>
            <w:vAlign w:val="center"/>
          </w:tcPr>
          <w:p w14:paraId="6B6E42D6" w14:textId="650122DF"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Kiribati</w:t>
            </w:r>
          </w:p>
        </w:tc>
        <w:tc>
          <w:tcPr>
            <w:tcW w:w="1565" w:type="dxa"/>
            <w:shd w:val="clear" w:color="auto" w:fill="auto"/>
            <w:vAlign w:val="center"/>
          </w:tcPr>
          <w:p w14:paraId="0006FC5D" w14:textId="77A3BFD1"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19896E80" w14:textId="6002A9F6"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4860D4AE" w14:textId="613F3814"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2258A73B" w14:textId="77777777" w:rsidTr="00F131F2">
        <w:tc>
          <w:tcPr>
            <w:tcW w:w="656" w:type="dxa"/>
            <w:shd w:val="clear" w:color="auto" w:fill="auto"/>
            <w:vAlign w:val="center"/>
          </w:tcPr>
          <w:p w14:paraId="4D56D04F" w14:textId="678940C0" w:rsidR="00576CEC" w:rsidRPr="00FB766F" w:rsidRDefault="00D060B9"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98</w:t>
            </w:r>
          </w:p>
        </w:tc>
        <w:tc>
          <w:tcPr>
            <w:tcW w:w="1607" w:type="dxa"/>
            <w:shd w:val="clear" w:color="auto" w:fill="auto"/>
            <w:vAlign w:val="center"/>
          </w:tcPr>
          <w:p w14:paraId="168235BE" w14:textId="74383324"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Korea, Republic of</w:t>
            </w:r>
          </w:p>
        </w:tc>
        <w:tc>
          <w:tcPr>
            <w:tcW w:w="1565" w:type="dxa"/>
            <w:shd w:val="clear" w:color="auto" w:fill="auto"/>
            <w:vAlign w:val="center"/>
          </w:tcPr>
          <w:p w14:paraId="1C54766B" w14:textId="6CB0A1BF"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Approved</w:t>
            </w:r>
          </w:p>
        </w:tc>
        <w:tc>
          <w:tcPr>
            <w:tcW w:w="2268" w:type="dxa"/>
            <w:shd w:val="clear" w:color="auto" w:fill="auto"/>
            <w:vAlign w:val="center"/>
          </w:tcPr>
          <w:p w14:paraId="4F39FD45"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September 19, 2024</w:t>
            </w:r>
          </w:p>
          <w:p w14:paraId="6F4FA9C8" w14:textId="7EB614A8"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Park Ji-</w:t>
            </w:r>
            <w:proofErr w:type="spellStart"/>
            <w:r w:rsidRPr="00FB766F">
              <w:rPr>
                <w:rFonts w:ascii="Times New Roman" w:eastAsia="Times New Roman" w:hAnsi="Times New Roman" w:cs="Times New Roman"/>
                <w:sz w:val="24"/>
                <w:szCs w:val="24"/>
              </w:rPr>
              <w:t>im</w:t>
            </w:r>
            <w:proofErr w:type="spellEnd"/>
          </w:p>
        </w:tc>
        <w:tc>
          <w:tcPr>
            <w:tcW w:w="9492" w:type="dxa"/>
            <w:shd w:val="clear" w:color="auto" w:fill="auto"/>
            <w:vAlign w:val="center"/>
          </w:tcPr>
          <w:p w14:paraId="5E313F5C" w14:textId="2A437402"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approved as a treatment for imported wood products. No specific treatment schedule was defined. </w:t>
            </w:r>
          </w:p>
        </w:tc>
      </w:tr>
      <w:tr w:rsidR="00576CEC" w:rsidRPr="00FB766F" w14:paraId="75F3F9C5" w14:textId="77777777" w:rsidTr="00F131F2">
        <w:tc>
          <w:tcPr>
            <w:tcW w:w="656" w:type="dxa"/>
            <w:shd w:val="clear" w:color="auto" w:fill="auto"/>
            <w:vAlign w:val="center"/>
          </w:tcPr>
          <w:p w14:paraId="31ACDD54"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99</w:t>
            </w:r>
          </w:p>
        </w:tc>
        <w:tc>
          <w:tcPr>
            <w:tcW w:w="1607" w:type="dxa"/>
            <w:shd w:val="clear" w:color="auto" w:fill="auto"/>
            <w:vAlign w:val="center"/>
          </w:tcPr>
          <w:p w14:paraId="4FB3B53C"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Kuwait</w:t>
            </w:r>
          </w:p>
        </w:tc>
        <w:tc>
          <w:tcPr>
            <w:tcW w:w="1565" w:type="dxa"/>
            <w:shd w:val="clear" w:color="auto" w:fill="auto"/>
            <w:vAlign w:val="center"/>
          </w:tcPr>
          <w:p w14:paraId="3C3C90D8"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7A8D8455"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221AB73A"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506332EC" w14:textId="77777777" w:rsidTr="00F131F2">
        <w:trPr>
          <w:trHeight w:val="262"/>
        </w:trPr>
        <w:tc>
          <w:tcPr>
            <w:tcW w:w="656" w:type="dxa"/>
            <w:shd w:val="clear" w:color="auto" w:fill="auto"/>
            <w:vAlign w:val="center"/>
          </w:tcPr>
          <w:p w14:paraId="2BC1E245"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100</w:t>
            </w:r>
          </w:p>
        </w:tc>
        <w:tc>
          <w:tcPr>
            <w:tcW w:w="1607" w:type="dxa"/>
            <w:shd w:val="clear" w:color="auto" w:fill="auto"/>
            <w:vAlign w:val="center"/>
          </w:tcPr>
          <w:p w14:paraId="48123387"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Kyrgyzstan</w:t>
            </w:r>
          </w:p>
        </w:tc>
        <w:tc>
          <w:tcPr>
            <w:tcW w:w="1565" w:type="dxa"/>
            <w:shd w:val="clear" w:color="auto" w:fill="auto"/>
            <w:vAlign w:val="center"/>
          </w:tcPr>
          <w:p w14:paraId="7D4FA04D"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72C59724"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214432F2"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1A8E2F28" w14:textId="77777777" w:rsidTr="00F131F2">
        <w:tc>
          <w:tcPr>
            <w:tcW w:w="656" w:type="dxa"/>
            <w:shd w:val="clear" w:color="auto" w:fill="auto"/>
            <w:vAlign w:val="center"/>
          </w:tcPr>
          <w:p w14:paraId="08A56CBE"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101</w:t>
            </w:r>
          </w:p>
        </w:tc>
        <w:tc>
          <w:tcPr>
            <w:tcW w:w="1607" w:type="dxa"/>
            <w:shd w:val="clear" w:color="auto" w:fill="auto"/>
            <w:vAlign w:val="center"/>
          </w:tcPr>
          <w:p w14:paraId="4D4962CE"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Laos</w:t>
            </w:r>
          </w:p>
        </w:tc>
        <w:tc>
          <w:tcPr>
            <w:tcW w:w="1565" w:type="dxa"/>
            <w:shd w:val="clear" w:color="auto" w:fill="auto"/>
            <w:vAlign w:val="center"/>
          </w:tcPr>
          <w:p w14:paraId="13605201"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7136A9AE"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591876B0"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26B23ADF" w14:textId="77777777" w:rsidTr="00F131F2">
        <w:tc>
          <w:tcPr>
            <w:tcW w:w="656" w:type="dxa"/>
            <w:shd w:val="clear" w:color="auto" w:fill="auto"/>
            <w:vAlign w:val="center"/>
          </w:tcPr>
          <w:p w14:paraId="5BB3D69D"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102</w:t>
            </w:r>
          </w:p>
        </w:tc>
        <w:tc>
          <w:tcPr>
            <w:tcW w:w="1607" w:type="dxa"/>
            <w:shd w:val="clear" w:color="auto" w:fill="auto"/>
            <w:vAlign w:val="center"/>
          </w:tcPr>
          <w:p w14:paraId="1D3D3102"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Latvia</w:t>
            </w:r>
          </w:p>
        </w:tc>
        <w:tc>
          <w:tcPr>
            <w:tcW w:w="1565" w:type="dxa"/>
            <w:shd w:val="clear" w:color="auto" w:fill="auto"/>
            <w:vAlign w:val="center"/>
          </w:tcPr>
          <w:p w14:paraId="4F8DE9C0" w14:textId="26883534"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124D444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3941A70C"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contacted on June 24, 2024. They did not respond to our questions. However, correspondence with other NPPOs in the EU showed that none of the member states currently accept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as an import treatment for wood products.</w:t>
            </w:r>
          </w:p>
        </w:tc>
      </w:tr>
      <w:tr w:rsidR="00576CEC" w:rsidRPr="00FB766F" w14:paraId="71E04881" w14:textId="77777777" w:rsidTr="00F131F2">
        <w:tc>
          <w:tcPr>
            <w:tcW w:w="656" w:type="dxa"/>
            <w:shd w:val="clear" w:color="auto" w:fill="auto"/>
            <w:vAlign w:val="center"/>
          </w:tcPr>
          <w:p w14:paraId="1E8949BE"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103</w:t>
            </w:r>
          </w:p>
        </w:tc>
        <w:tc>
          <w:tcPr>
            <w:tcW w:w="1607" w:type="dxa"/>
            <w:shd w:val="clear" w:color="auto" w:fill="auto"/>
            <w:vAlign w:val="center"/>
          </w:tcPr>
          <w:p w14:paraId="13DEB181"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Lebanon</w:t>
            </w:r>
          </w:p>
        </w:tc>
        <w:tc>
          <w:tcPr>
            <w:tcW w:w="1565" w:type="dxa"/>
            <w:shd w:val="clear" w:color="auto" w:fill="auto"/>
            <w:vAlign w:val="center"/>
          </w:tcPr>
          <w:p w14:paraId="614C4D2C" w14:textId="5AE281D3"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47396A60"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September 19, 2024</w:t>
            </w:r>
          </w:p>
          <w:p w14:paraId="00B2B31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Rania El Hayek</w:t>
            </w:r>
          </w:p>
        </w:tc>
        <w:tc>
          <w:tcPr>
            <w:tcW w:w="9492" w:type="dxa"/>
            <w:shd w:val="clear" w:color="auto" w:fill="auto"/>
            <w:vAlign w:val="center"/>
          </w:tcPr>
          <w:p w14:paraId="628DB832"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not currently approved as a treatment for imported wood products.</w:t>
            </w:r>
          </w:p>
        </w:tc>
      </w:tr>
      <w:tr w:rsidR="00576CEC" w:rsidRPr="00FB766F" w14:paraId="14AE59EE" w14:textId="77777777" w:rsidTr="00F131F2">
        <w:tc>
          <w:tcPr>
            <w:tcW w:w="656" w:type="dxa"/>
            <w:shd w:val="clear" w:color="auto" w:fill="auto"/>
            <w:vAlign w:val="center"/>
          </w:tcPr>
          <w:p w14:paraId="444A6936"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104</w:t>
            </w:r>
          </w:p>
        </w:tc>
        <w:tc>
          <w:tcPr>
            <w:tcW w:w="1607" w:type="dxa"/>
            <w:shd w:val="clear" w:color="auto" w:fill="auto"/>
            <w:vAlign w:val="center"/>
          </w:tcPr>
          <w:p w14:paraId="75B30944"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Lesotho</w:t>
            </w:r>
          </w:p>
        </w:tc>
        <w:tc>
          <w:tcPr>
            <w:tcW w:w="1565" w:type="dxa"/>
            <w:shd w:val="clear" w:color="auto" w:fill="auto"/>
            <w:vAlign w:val="center"/>
          </w:tcPr>
          <w:p w14:paraId="70776EEF"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30E7C322"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4635B004"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225CD744" w14:textId="77777777" w:rsidTr="00F131F2">
        <w:tc>
          <w:tcPr>
            <w:tcW w:w="656" w:type="dxa"/>
            <w:shd w:val="clear" w:color="auto" w:fill="auto"/>
            <w:vAlign w:val="center"/>
          </w:tcPr>
          <w:p w14:paraId="7FBCB615"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105</w:t>
            </w:r>
          </w:p>
        </w:tc>
        <w:tc>
          <w:tcPr>
            <w:tcW w:w="1607" w:type="dxa"/>
            <w:shd w:val="clear" w:color="auto" w:fill="auto"/>
            <w:vAlign w:val="center"/>
          </w:tcPr>
          <w:p w14:paraId="05A22D6E"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Liberia</w:t>
            </w:r>
          </w:p>
        </w:tc>
        <w:tc>
          <w:tcPr>
            <w:tcW w:w="1565" w:type="dxa"/>
            <w:shd w:val="clear" w:color="auto" w:fill="auto"/>
            <w:vAlign w:val="center"/>
          </w:tcPr>
          <w:p w14:paraId="39B59AB8"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06FD62CF"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41C44A22"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7313575C" w14:textId="77777777" w:rsidTr="00F131F2">
        <w:tc>
          <w:tcPr>
            <w:tcW w:w="656" w:type="dxa"/>
            <w:shd w:val="clear" w:color="auto" w:fill="auto"/>
            <w:vAlign w:val="center"/>
          </w:tcPr>
          <w:p w14:paraId="5EBB082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106</w:t>
            </w:r>
          </w:p>
        </w:tc>
        <w:tc>
          <w:tcPr>
            <w:tcW w:w="1607" w:type="dxa"/>
            <w:shd w:val="clear" w:color="auto" w:fill="auto"/>
            <w:vAlign w:val="center"/>
          </w:tcPr>
          <w:p w14:paraId="483549DD"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Libya</w:t>
            </w:r>
          </w:p>
        </w:tc>
        <w:tc>
          <w:tcPr>
            <w:tcW w:w="1565" w:type="dxa"/>
            <w:shd w:val="clear" w:color="auto" w:fill="auto"/>
            <w:vAlign w:val="center"/>
          </w:tcPr>
          <w:p w14:paraId="3F5F80DF"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4DDFBFD4"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1BCF1989"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contacted on June 24, 2024, and July 4, 2024. They did not respond to our questions.</w:t>
            </w:r>
          </w:p>
        </w:tc>
      </w:tr>
      <w:tr w:rsidR="00576CEC" w:rsidRPr="00FB766F" w14:paraId="31FB1450" w14:textId="77777777" w:rsidTr="00F131F2">
        <w:tc>
          <w:tcPr>
            <w:tcW w:w="656" w:type="dxa"/>
            <w:shd w:val="clear" w:color="auto" w:fill="auto"/>
            <w:vAlign w:val="center"/>
          </w:tcPr>
          <w:p w14:paraId="480B6646"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107</w:t>
            </w:r>
          </w:p>
        </w:tc>
        <w:tc>
          <w:tcPr>
            <w:tcW w:w="1607" w:type="dxa"/>
            <w:shd w:val="clear" w:color="auto" w:fill="auto"/>
            <w:vAlign w:val="center"/>
          </w:tcPr>
          <w:p w14:paraId="785F5D06"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Lithuania</w:t>
            </w:r>
          </w:p>
        </w:tc>
        <w:tc>
          <w:tcPr>
            <w:tcW w:w="1565" w:type="dxa"/>
            <w:shd w:val="clear" w:color="auto" w:fill="auto"/>
            <w:vAlign w:val="center"/>
          </w:tcPr>
          <w:p w14:paraId="7D80A7F6" w14:textId="67CCB8B6"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4BB88114"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003CA7B9"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directly contacted. However, correspondence with other NPPOs in the EU showed that none of the member states currently accept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as an import treatment for wood products.</w:t>
            </w:r>
          </w:p>
        </w:tc>
      </w:tr>
      <w:tr w:rsidR="00576CEC" w:rsidRPr="00FB766F" w14:paraId="287D483C" w14:textId="77777777" w:rsidTr="00F131F2">
        <w:tc>
          <w:tcPr>
            <w:tcW w:w="656" w:type="dxa"/>
            <w:shd w:val="clear" w:color="auto" w:fill="auto"/>
            <w:vAlign w:val="center"/>
          </w:tcPr>
          <w:p w14:paraId="08470C12"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108</w:t>
            </w:r>
          </w:p>
        </w:tc>
        <w:tc>
          <w:tcPr>
            <w:tcW w:w="1607" w:type="dxa"/>
            <w:shd w:val="clear" w:color="auto" w:fill="auto"/>
            <w:vAlign w:val="center"/>
          </w:tcPr>
          <w:p w14:paraId="28A6C996"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Luxembourg</w:t>
            </w:r>
          </w:p>
        </w:tc>
        <w:tc>
          <w:tcPr>
            <w:tcW w:w="1565" w:type="dxa"/>
            <w:shd w:val="clear" w:color="auto" w:fill="auto"/>
            <w:vAlign w:val="center"/>
          </w:tcPr>
          <w:p w14:paraId="21903811" w14:textId="5C04005E"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34C39CF9"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4F69CA28"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directly contacted. However, correspondence with other NPPOs in the EU showed that none of the member states currently accept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as an import treatment for wood products.</w:t>
            </w:r>
          </w:p>
        </w:tc>
      </w:tr>
      <w:tr w:rsidR="00576CEC" w:rsidRPr="00FB766F" w14:paraId="760D3F1F" w14:textId="77777777" w:rsidTr="00F131F2">
        <w:tc>
          <w:tcPr>
            <w:tcW w:w="656" w:type="dxa"/>
            <w:shd w:val="clear" w:color="auto" w:fill="auto"/>
            <w:vAlign w:val="center"/>
          </w:tcPr>
          <w:p w14:paraId="6948E842"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lastRenderedPageBreak/>
              <w:t>109</w:t>
            </w:r>
          </w:p>
        </w:tc>
        <w:tc>
          <w:tcPr>
            <w:tcW w:w="1607" w:type="dxa"/>
            <w:shd w:val="clear" w:color="auto" w:fill="auto"/>
            <w:vAlign w:val="center"/>
          </w:tcPr>
          <w:p w14:paraId="2D030A3D"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Madagascar</w:t>
            </w:r>
          </w:p>
        </w:tc>
        <w:tc>
          <w:tcPr>
            <w:tcW w:w="1565" w:type="dxa"/>
            <w:shd w:val="clear" w:color="auto" w:fill="auto"/>
            <w:vAlign w:val="center"/>
          </w:tcPr>
          <w:p w14:paraId="68AC8CF7" w14:textId="42B25E1B"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Approved</w:t>
            </w:r>
          </w:p>
        </w:tc>
        <w:tc>
          <w:tcPr>
            <w:tcW w:w="2268" w:type="dxa"/>
            <w:shd w:val="clear" w:color="auto" w:fill="auto"/>
            <w:vAlign w:val="center"/>
          </w:tcPr>
          <w:p w14:paraId="3EA8D285"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July 6, 2024</w:t>
            </w:r>
          </w:p>
          <w:p w14:paraId="6DA11CA5" w14:textId="77777777" w:rsidR="00576CEC" w:rsidRPr="00FB766F" w:rsidRDefault="00576CEC" w:rsidP="00576CEC">
            <w:pPr>
              <w:rPr>
                <w:rFonts w:ascii="Times New Roman" w:eastAsia="Times New Roman" w:hAnsi="Times New Roman" w:cs="Times New Roman"/>
                <w:sz w:val="24"/>
                <w:szCs w:val="24"/>
              </w:rPr>
            </w:pPr>
            <w:proofErr w:type="spellStart"/>
            <w:r w:rsidRPr="00FB766F">
              <w:rPr>
                <w:rFonts w:ascii="Times New Roman" w:eastAsia="Times New Roman" w:hAnsi="Times New Roman" w:cs="Times New Roman"/>
                <w:sz w:val="24"/>
                <w:szCs w:val="24"/>
              </w:rPr>
              <w:t>Saholy</w:t>
            </w:r>
            <w:proofErr w:type="spellEnd"/>
            <w:r w:rsidRPr="00FB766F">
              <w:rPr>
                <w:rFonts w:ascii="Times New Roman" w:eastAsia="Times New Roman" w:hAnsi="Times New Roman" w:cs="Times New Roman"/>
                <w:sz w:val="24"/>
                <w:szCs w:val="24"/>
              </w:rPr>
              <w:t xml:space="preserve"> Nomenjanahary </w:t>
            </w:r>
            <w:proofErr w:type="spellStart"/>
            <w:r w:rsidRPr="00FB766F">
              <w:rPr>
                <w:rFonts w:ascii="Times New Roman" w:eastAsia="Times New Roman" w:hAnsi="Times New Roman" w:cs="Times New Roman"/>
                <w:sz w:val="24"/>
                <w:szCs w:val="24"/>
              </w:rPr>
              <w:t>Ramiliarijaona</w:t>
            </w:r>
            <w:proofErr w:type="spellEnd"/>
          </w:p>
        </w:tc>
        <w:tc>
          <w:tcPr>
            <w:tcW w:w="9492" w:type="dxa"/>
            <w:shd w:val="clear" w:color="auto" w:fill="auto"/>
            <w:vAlign w:val="center"/>
          </w:tcPr>
          <w:p w14:paraId="58D4C819"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approved as a treatment for imported timber that is &lt;5 cm from the surface of the timber. However, “</w:t>
            </w:r>
            <w:r w:rsidRPr="00FB766F">
              <w:rPr>
                <w:rFonts w:ascii="Times New Roman" w:eastAsia="Times New Roman" w:hAnsi="Times New Roman" w:cs="Times New Roman"/>
                <w:i/>
                <w:sz w:val="24"/>
                <w:szCs w:val="24"/>
              </w:rPr>
              <w:t>for pallets, the woods must be heat treated with respect of ISPM 15 standards</w:t>
            </w:r>
            <w:r w:rsidRPr="00FB766F">
              <w:rPr>
                <w:rFonts w:ascii="Times New Roman" w:eastAsia="Times New Roman" w:hAnsi="Times New Roman" w:cs="Times New Roman"/>
                <w:sz w:val="24"/>
                <w:szCs w:val="24"/>
              </w:rPr>
              <w:t xml:space="preserve">.” </w:t>
            </w:r>
          </w:p>
        </w:tc>
      </w:tr>
      <w:tr w:rsidR="00576CEC" w:rsidRPr="00FB766F" w14:paraId="49161A87" w14:textId="77777777" w:rsidTr="00F131F2">
        <w:tc>
          <w:tcPr>
            <w:tcW w:w="656" w:type="dxa"/>
            <w:shd w:val="clear" w:color="auto" w:fill="auto"/>
            <w:vAlign w:val="center"/>
          </w:tcPr>
          <w:p w14:paraId="753B7282"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110</w:t>
            </w:r>
          </w:p>
        </w:tc>
        <w:tc>
          <w:tcPr>
            <w:tcW w:w="1607" w:type="dxa"/>
            <w:shd w:val="clear" w:color="auto" w:fill="auto"/>
            <w:vAlign w:val="center"/>
          </w:tcPr>
          <w:p w14:paraId="04A4D4F3"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Malawi</w:t>
            </w:r>
          </w:p>
        </w:tc>
        <w:tc>
          <w:tcPr>
            <w:tcW w:w="1565" w:type="dxa"/>
            <w:shd w:val="clear" w:color="auto" w:fill="auto"/>
            <w:vAlign w:val="center"/>
          </w:tcPr>
          <w:p w14:paraId="428A1B29"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4740C62A"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1AFF2409"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4C1E063C" w14:textId="77777777" w:rsidTr="00F131F2">
        <w:tc>
          <w:tcPr>
            <w:tcW w:w="656" w:type="dxa"/>
            <w:shd w:val="clear" w:color="auto" w:fill="auto"/>
            <w:vAlign w:val="center"/>
          </w:tcPr>
          <w:p w14:paraId="70047BCA"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111</w:t>
            </w:r>
          </w:p>
        </w:tc>
        <w:tc>
          <w:tcPr>
            <w:tcW w:w="1607" w:type="dxa"/>
            <w:shd w:val="clear" w:color="auto" w:fill="auto"/>
            <w:vAlign w:val="center"/>
          </w:tcPr>
          <w:p w14:paraId="770DF0E9"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Malaysia</w:t>
            </w:r>
          </w:p>
        </w:tc>
        <w:tc>
          <w:tcPr>
            <w:tcW w:w="1565" w:type="dxa"/>
            <w:shd w:val="clear" w:color="auto" w:fill="auto"/>
            <w:vAlign w:val="center"/>
          </w:tcPr>
          <w:p w14:paraId="6CE016A6" w14:textId="383916FD"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Approved</w:t>
            </w:r>
          </w:p>
        </w:tc>
        <w:tc>
          <w:tcPr>
            <w:tcW w:w="2268" w:type="dxa"/>
            <w:shd w:val="clear" w:color="auto" w:fill="auto"/>
            <w:vAlign w:val="center"/>
          </w:tcPr>
          <w:p w14:paraId="6BD1CFD2"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March 19, 2024</w:t>
            </w:r>
          </w:p>
          <w:p w14:paraId="6B1E8C52"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 xml:space="preserve">Abdullah </w:t>
            </w:r>
            <w:proofErr w:type="spellStart"/>
            <w:r w:rsidRPr="00FB766F">
              <w:rPr>
                <w:rFonts w:ascii="Times New Roman" w:eastAsia="Times New Roman" w:hAnsi="Times New Roman" w:cs="Times New Roman"/>
                <w:sz w:val="24"/>
                <w:szCs w:val="24"/>
              </w:rPr>
              <w:t>Fauzi</w:t>
            </w:r>
            <w:proofErr w:type="spellEnd"/>
            <w:r w:rsidRPr="00FB766F">
              <w:rPr>
                <w:rFonts w:ascii="Times New Roman" w:eastAsia="Times New Roman" w:hAnsi="Times New Roman" w:cs="Times New Roman"/>
                <w:sz w:val="24"/>
                <w:szCs w:val="24"/>
              </w:rPr>
              <w:t xml:space="preserve"> </w:t>
            </w:r>
            <w:proofErr w:type="spellStart"/>
            <w:r w:rsidRPr="00FB766F">
              <w:rPr>
                <w:rFonts w:ascii="Times New Roman" w:eastAsia="Times New Roman" w:hAnsi="Times New Roman" w:cs="Times New Roman"/>
                <w:sz w:val="24"/>
                <w:szCs w:val="24"/>
              </w:rPr>
              <w:t>Samsudin</w:t>
            </w:r>
            <w:proofErr w:type="spellEnd"/>
          </w:p>
        </w:tc>
        <w:tc>
          <w:tcPr>
            <w:tcW w:w="9492" w:type="dxa"/>
            <w:shd w:val="clear" w:color="auto" w:fill="auto"/>
            <w:vAlign w:val="center"/>
          </w:tcPr>
          <w:p w14:paraId="0DFA0853"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approved as a treatment for imported wood products. This treatment is accepted for all wood products from all countries. The treatment schedule is “</w:t>
            </w:r>
            <w:r w:rsidRPr="00FB766F">
              <w:rPr>
                <w:rFonts w:ascii="Times New Roman" w:eastAsia="Times New Roman" w:hAnsi="Times New Roman" w:cs="Times New Roman"/>
                <w:i/>
                <w:sz w:val="24"/>
                <w:szCs w:val="24"/>
              </w:rPr>
              <w:t>5 g/m</w:t>
            </w:r>
            <w:r w:rsidRPr="00FB766F">
              <w:rPr>
                <w:rFonts w:ascii="Times New Roman" w:eastAsia="Times New Roman" w:hAnsi="Times New Roman" w:cs="Times New Roman"/>
                <w:i/>
                <w:sz w:val="24"/>
                <w:szCs w:val="24"/>
                <w:vertAlign w:val="superscript"/>
              </w:rPr>
              <w:t>3</w:t>
            </w:r>
            <w:r w:rsidRPr="00FB766F">
              <w:rPr>
                <w:rFonts w:ascii="Times New Roman" w:eastAsia="Times New Roman" w:hAnsi="Times New Roman" w:cs="Times New Roman"/>
                <w:i/>
                <w:sz w:val="24"/>
                <w:szCs w:val="24"/>
              </w:rPr>
              <w:t xml:space="preserve"> for 120 hours</w:t>
            </w:r>
            <w:r w:rsidRPr="00FB766F">
              <w:rPr>
                <w:rFonts w:ascii="Times New Roman" w:eastAsia="Times New Roman" w:hAnsi="Times New Roman" w:cs="Times New Roman"/>
                <w:sz w:val="24"/>
                <w:szCs w:val="24"/>
              </w:rPr>
              <w:t>” [9]. No conditions (i.e., treatment temperature, concentration x time (CT) value, loading, etc.) are required for the treatment to be considered successful and “</w:t>
            </w:r>
            <w:r w:rsidRPr="00FB766F">
              <w:rPr>
                <w:rFonts w:ascii="Times New Roman" w:eastAsia="Times New Roman" w:hAnsi="Times New Roman" w:cs="Times New Roman"/>
                <w:i/>
                <w:sz w:val="24"/>
                <w:szCs w:val="24"/>
              </w:rPr>
              <w:t>it is also acceptable during cold season.</w:t>
            </w:r>
            <w:r w:rsidRPr="00FB766F">
              <w:rPr>
                <w:rFonts w:ascii="Times New Roman" w:eastAsia="Times New Roman" w:hAnsi="Times New Roman" w:cs="Times New Roman"/>
                <w:sz w:val="24"/>
                <w:szCs w:val="24"/>
              </w:rPr>
              <w:t xml:space="preserve">” </w:t>
            </w:r>
          </w:p>
        </w:tc>
      </w:tr>
      <w:tr w:rsidR="00576CEC" w:rsidRPr="00FB766F" w14:paraId="3D03FD7C" w14:textId="77777777" w:rsidTr="00F131F2">
        <w:tc>
          <w:tcPr>
            <w:tcW w:w="656" w:type="dxa"/>
            <w:shd w:val="clear" w:color="auto" w:fill="auto"/>
            <w:vAlign w:val="center"/>
          </w:tcPr>
          <w:p w14:paraId="36E1FA79"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112</w:t>
            </w:r>
          </w:p>
        </w:tc>
        <w:tc>
          <w:tcPr>
            <w:tcW w:w="1607" w:type="dxa"/>
            <w:shd w:val="clear" w:color="auto" w:fill="auto"/>
            <w:vAlign w:val="center"/>
          </w:tcPr>
          <w:p w14:paraId="1652C329"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Maldives</w:t>
            </w:r>
          </w:p>
        </w:tc>
        <w:tc>
          <w:tcPr>
            <w:tcW w:w="1565" w:type="dxa"/>
            <w:shd w:val="clear" w:color="auto" w:fill="auto"/>
            <w:vAlign w:val="center"/>
          </w:tcPr>
          <w:p w14:paraId="0015AF26"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5AED0192"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516223C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6BF24ADC" w14:textId="77777777" w:rsidTr="00F131F2">
        <w:tc>
          <w:tcPr>
            <w:tcW w:w="656" w:type="dxa"/>
            <w:shd w:val="clear" w:color="auto" w:fill="auto"/>
            <w:vAlign w:val="center"/>
          </w:tcPr>
          <w:p w14:paraId="5D20569C"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113</w:t>
            </w:r>
          </w:p>
        </w:tc>
        <w:tc>
          <w:tcPr>
            <w:tcW w:w="1607" w:type="dxa"/>
            <w:shd w:val="clear" w:color="auto" w:fill="auto"/>
            <w:vAlign w:val="center"/>
          </w:tcPr>
          <w:p w14:paraId="3CA79356"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Mali</w:t>
            </w:r>
          </w:p>
        </w:tc>
        <w:tc>
          <w:tcPr>
            <w:tcW w:w="1565" w:type="dxa"/>
            <w:shd w:val="clear" w:color="auto" w:fill="auto"/>
            <w:vAlign w:val="center"/>
          </w:tcPr>
          <w:p w14:paraId="03CC1CF8" w14:textId="2A6802BE"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487FF796"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July 3, 2024</w:t>
            </w:r>
          </w:p>
          <w:p w14:paraId="704A16BF"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 xml:space="preserve">Halidou </w:t>
            </w:r>
            <w:proofErr w:type="spellStart"/>
            <w:r w:rsidRPr="00FB766F">
              <w:rPr>
                <w:rFonts w:ascii="Times New Roman" w:eastAsia="Times New Roman" w:hAnsi="Times New Roman" w:cs="Times New Roman"/>
                <w:sz w:val="24"/>
                <w:szCs w:val="24"/>
              </w:rPr>
              <w:t>Mohomodou</w:t>
            </w:r>
            <w:proofErr w:type="spellEnd"/>
          </w:p>
        </w:tc>
        <w:tc>
          <w:tcPr>
            <w:tcW w:w="9492" w:type="dxa"/>
            <w:shd w:val="clear" w:color="auto" w:fill="auto"/>
            <w:vAlign w:val="center"/>
          </w:tcPr>
          <w:p w14:paraId="655794BF"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not currently approved as a treatment for imported wood products.</w:t>
            </w:r>
          </w:p>
        </w:tc>
      </w:tr>
      <w:tr w:rsidR="00576CEC" w:rsidRPr="00FB766F" w14:paraId="101CBF06" w14:textId="77777777" w:rsidTr="00F131F2">
        <w:tc>
          <w:tcPr>
            <w:tcW w:w="656" w:type="dxa"/>
            <w:shd w:val="clear" w:color="auto" w:fill="auto"/>
            <w:vAlign w:val="center"/>
          </w:tcPr>
          <w:p w14:paraId="492ED434"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114</w:t>
            </w:r>
          </w:p>
        </w:tc>
        <w:tc>
          <w:tcPr>
            <w:tcW w:w="1607" w:type="dxa"/>
            <w:shd w:val="clear" w:color="auto" w:fill="auto"/>
            <w:vAlign w:val="center"/>
          </w:tcPr>
          <w:p w14:paraId="248FB984"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Malta</w:t>
            </w:r>
          </w:p>
        </w:tc>
        <w:tc>
          <w:tcPr>
            <w:tcW w:w="1565" w:type="dxa"/>
            <w:shd w:val="clear" w:color="auto" w:fill="auto"/>
            <w:vAlign w:val="center"/>
          </w:tcPr>
          <w:p w14:paraId="38CCC2A3" w14:textId="2C0AC848"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2253BE35"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01B4CCAD"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directly contacted. However, correspondence with other NPPOs in the EU showed that none of the member states currently accept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as an import treatment for wood products.</w:t>
            </w:r>
          </w:p>
        </w:tc>
      </w:tr>
      <w:tr w:rsidR="00576CEC" w:rsidRPr="00FB766F" w14:paraId="54912832" w14:textId="77777777" w:rsidTr="00F131F2">
        <w:tc>
          <w:tcPr>
            <w:tcW w:w="656" w:type="dxa"/>
            <w:shd w:val="clear" w:color="auto" w:fill="auto"/>
            <w:vAlign w:val="center"/>
          </w:tcPr>
          <w:p w14:paraId="39D9092C"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115</w:t>
            </w:r>
          </w:p>
        </w:tc>
        <w:tc>
          <w:tcPr>
            <w:tcW w:w="1607" w:type="dxa"/>
            <w:shd w:val="clear" w:color="auto" w:fill="auto"/>
            <w:vAlign w:val="center"/>
          </w:tcPr>
          <w:p w14:paraId="5641AC1C"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Marshall Islands</w:t>
            </w:r>
          </w:p>
        </w:tc>
        <w:tc>
          <w:tcPr>
            <w:tcW w:w="1565" w:type="dxa"/>
            <w:shd w:val="clear" w:color="auto" w:fill="auto"/>
            <w:vAlign w:val="center"/>
          </w:tcPr>
          <w:p w14:paraId="307480D2"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007EB92E"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1892D8BA"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075C6254" w14:textId="77777777" w:rsidTr="00F131F2">
        <w:tc>
          <w:tcPr>
            <w:tcW w:w="656" w:type="dxa"/>
            <w:shd w:val="clear" w:color="auto" w:fill="auto"/>
            <w:vAlign w:val="center"/>
          </w:tcPr>
          <w:p w14:paraId="5FBFD639"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116</w:t>
            </w:r>
          </w:p>
        </w:tc>
        <w:tc>
          <w:tcPr>
            <w:tcW w:w="1607" w:type="dxa"/>
            <w:shd w:val="clear" w:color="auto" w:fill="auto"/>
            <w:vAlign w:val="center"/>
          </w:tcPr>
          <w:p w14:paraId="5D8A38F3"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Martinique</w:t>
            </w:r>
          </w:p>
        </w:tc>
        <w:tc>
          <w:tcPr>
            <w:tcW w:w="1565" w:type="dxa"/>
            <w:shd w:val="clear" w:color="auto" w:fill="auto"/>
            <w:vAlign w:val="center"/>
          </w:tcPr>
          <w:p w14:paraId="1AB79FDE"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117CB61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7862F4F5"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50947550" w14:textId="77777777" w:rsidTr="00F131F2">
        <w:tc>
          <w:tcPr>
            <w:tcW w:w="656" w:type="dxa"/>
            <w:shd w:val="clear" w:color="auto" w:fill="auto"/>
            <w:vAlign w:val="center"/>
          </w:tcPr>
          <w:p w14:paraId="7E34E5C9"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117</w:t>
            </w:r>
          </w:p>
        </w:tc>
        <w:tc>
          <w:tcPr>
            <w:tcW w:w="1607" w:type="dxa"/>
            <w:shd w:val="clear" w:color="auto" w:fill="auto"/>
            <w:vAlign w:val="center"/>
          </w:tcPr>
          <w:p w14:paraId="4E6055D7"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Mauritania</w:t>
            </w:r>
          </w:p>
        </w:tc>
        <w:tc>
          <w:tcPr>
            <w:tcW w:w="1565" w:type="dxa"/>
            <w:shd w:val="clear" w:color="auto" w:fill="auto"/>
            <w:vAlign w:val="center"/>
          </w:tcPr>
          <w:p w14:paraId="60CA02D4"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40DB642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3B9EA7B4"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contacted on June 30, 2024, and July 8, 2024. They did not respond to our questions.</w:t>
            </w:r>
          </w:p>
        </w:tc>
      </w:tr>
      <w:tr w:rsidR="00576CEC" w:rsidRPr="00FB766F" w14:paraId="12E4F9A2" w14:textId="77777777" w:rsidTr="00F131F2">
        <w:tc>
          <w:tcPr>
            <w:tcW w:w="656" w:type="dxa"/>
            <w:shd w:val="clear" w:color="auto" w:fill="auto"/>
            <w:vAlign w:val="center"/>
          </w:tcPr>
          <w:p w14:paraId="6A655E7E"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118</w:t>
            </w:r>
          </w:p>
        </w:tc>
        <w:tc>
          <w:tcPr>
            <w:tcW w:w="1607" w:type="dxa"/>
            <w:shd w:val="clear" w:color="auto" w:fill="auto"/>
            <w:vAlign w:val="center"/>
          </w:tcPr>
          <w:p w14:paraId="4DE6FF35"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Mauritius</w:t>
            </w:r>
          </w:p>
        </w:tc>
        <w:tc>
          <w:tcPr>
            <w:tcW w:w="1565" w:type="dxa"/>
            <w:shd w:val="clear" w:color="auto" w:fill="auto"/>
            <w:vAlign w:val="center"/>
          </w:tcPr>
          <w:p w14:paraId="31D982A0"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0074FCF6"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23190BC3"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4FE776F9" w14:textId="77777777" w:rsidTr="00F131F2">
        <w:tc>
          <w:tcPr>
            <w:tcW w:w="656" w:type="dxa"/>
            <w:shd w:val="clear" w:color="auto" w:fill="auto"/>
            <w:vAlign w:val="center"/>
          </w:tcPr>
          <w:p w14:paraId="754966E5"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119</w:t>
            </w:r>
          </w:p>
        </w:tc>
        <w:tc>
          <w:tcPr>
            <w:tcW w:w="1607" w:type="dxa"/>
            <w:shd w:val="clear" w:color="auto" w:fill="auto"/>
            <w:vAlign w:val="center"/>
          </w:tcPr>
          <w:p w14:paraId="1BFD59BD"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Mayotte</w:t>
            </w:r>
          </w:p>
        </w:tc>
        <w:tc>
          <w:tcPr>
            <w:tcW w:w="1565" w:type="dxa"/>
            <w:shd w:val="clear" w:color="auto" w:fill="auto"/>
            <w:vAlign w:val="center"/>
          </w:tcPr>
          <w:p w14:paraId="6168712A"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7ECA395D"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2F078E36"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57668129" w14:textId="77777777" w:rsidTr="00F131F2">
        <w:tc>
          <w:tcPr>
            <w:tcW w:w="656" w:type="dxa"/>
            <w:shd w:val="clear" w:color="auto" w:fill="auto"/>
            <w:vAlign w:val="center"/>
          </w:tcPr>
          <w:p w14:paraId="7DCC01A0"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120</w:t>
            </w:r>
          </w:p>
        </w:tc>
        <w:tc>
          <w:tcPr>
            <w:tcW w:w="1607" w:type="dxa"/>
            <w:shd w:val="clear" w:color="auto" w:fill="auto"/>
            <w:vAlign w:val="center"/>
          </w:tcPr>
          <w:p w14:paraId="166748C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Mexico</w:t>
            </w:r>
          </w:p>
        </w:tc>
        <w:tc>
          <w:tcPr>
            <w:tcW w:w="1565" w:type="dxa"/>
            <w:shd w:val="clear" w:color="auto" w:fill="auto"/>
            <w:vAlign w:val="center"/>
          </w:tcPr>
          <w:p w14:paraId="13605C5B" w14:textId="34516762"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72C3C2E8"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July 3, 2024</w:t>
            </w:r>
          </w:p>
          <w:p w14:paraId="5B1932C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Ana Lilia Montealegre Lara</w:t>
            </w:r>
          </w:p>
        </w:tc>
        <w:tc>
          <w:tcPr>
            <w:tcW w:w="9492" w:type="dxa"/>
            <w:shd w:val="clear" w:color="auto" w:fill="auto"/>
            <w:vAlign w:val="center"/>
          </w:tcPr>
          <w:p w14:paraId="70BE80F7"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not currently approved as a treatment for imported wood products. However, the Chilean NPPO has stated that </w:t>
            </w:r>
            <w:r w:rsidRPr="00FB766F">
              <w:rPr>
                <w:rFonts w:ascii="Times New Roman" w:eastAsia="Times New Roman" w:hAnsi="Times New Roman" w:cs="Times New Roman"/>
                <w:color w:val="000000"/>
                <w:sz w:val="24"/>
                <w:szCs w:val="24"/>
              </w:rPr>
              <w:t xml:space="preserve">green </w:t>
            </w:r>
            <w:proofErr w:type="spellStart"/>
            <w:r w:rsidRPr="00FB766F">
              <w:rPr>
                <w:rFonts w:ascii="Times New Roman" w:eastAsia="Times New Roman" w:hAnsi="Times New Roman" w:cs="Times New Roman"/>
                <w:color w:val="000000"/>
                <w:sz w:val="24"/>
                <w:szCs w:val="24"/>
              </w:rPr>
              <w:t>colihue</w:t>
            </w:r>
            <w:proofErr w:type="spellEnd"/>
            <w:r w:rsidRPr="00FB766F">
              <w:rPr>
                <w:rFonts w:ascii="Times New Roman" w:eastAsia="Times New Roman" w:hAnsi="Times New Roman" w:cs="Times New Roman"/>
                <w:color w:val="000000"/>
                <w:sz w:val="24"/>
                <w:szCs w:val="24"/>
              </w:rPr>
              <w:t xml:space="preserve"> (</w:t>
            </w:r>
            <w:proofErr w:type="spellStart"/>
            <w:r w:rsidRPr="00FB766F">
              <w:rPr>
                <w:rFonts w:ascii="Times New Roman" w:eastAsia="Times New Roman" w:hAnsi="Times New Roman" w:cs="Times New Roman"/>
                <w:i/>
                <w:color w:val="000000"/>
                <w:sz w:val="24"/>
                <w:szCs w:val="24"/>
              </w:rPr>
              <w:t>Chusquea</w:t>
            </w:r>
            <w:proofErr w:type="spellEnd"/>
            <w:r w:rsidRPr="00FB766F">
              <w:rPr>
                <w:rFonts w:ascii="Times New Roman" w:eastAsia="Times New Roman" w:hAnsi="Times New Roman" w:cs="Times New Roman"/>
                <w:i/>
                <w:color w:val="000000"/>
                <w:sz w:val="24"/>
                <w:szCs w:val="24"/>
              </w:rPr>
              <w:t xml:space="preserve"> </w:t>
            </w:r>
            <w:proofErr w:type="spellStart"/>
            <w:r w:rsidRPr="00FB766F">
              <w:rPr>
                <w:rFonts w:ascii="Times New Roman" w:eastAsia="Times New Roman" w:hAnsi="Times New Roman" w:cs="Times New Roman"/>
                <w:i/>
                <w:color w:val="000000"/>
                <w:sz w:val="24"/>
                <w:szCs w:val="24"/>
              </w:rPr>
              <w:t>culeou</w:t>
            </w:r>
            <w:proofErr w:type="spellEnd"/>
            <w:r w:rsidRPr="00FB766F">
              <w:rPr>
                <w:rFonts w:ascii="Times New Roman" w:eastAsia="Times New Roman" w:hAnsi="Times New Roman" w:cs="Times New Roman"/>
                <w:color w:val="000000"/>
                <w:sz w:val="24"/>
                <w:szCs w:val="24"/>
              </w:rPr>
              <w:t>) and green wicker (</w:t>
            </w:r>
            <w:r w:rsidRPr="00FB766F">
              <w:rPr>
                <w:rFonts w:ascii="Times New Roman" w:eastAsia="Times New Roman" w:hAnsi="Times New Roman" w:cs="Times New Roman"/>
                <w:i/>
                <w:color w:val="000000"/>
                <w:sz w:val="24"/>
                <w:szCs w:val="24"/>
              </w:rPr>
              <w:t xml:space="preserve">Salix </w:t>
            </w:r>
            <w:proofErr w:type="spellStart"/>
            <w:r w:rsidRPr="00FB766F">
              <w:rPr>
                <w:rFonts w:ascii="Times New Roman" w:eastAsia="Times New Roman" w:hAnsi="Times New Roman" w:cs="Times New Roman"/>
                <w:i/>
                <w:color w:val="000000"/>
                <w:sz w:val="24"/>
                <w:szCs w:val="24"/>
              </w:rPr>
              <w:t>viminalis</w:t>
            </w:r>
            <w:proofErr w:type="spellEnd"/>
            <w:r w:rsidRPr="00FB766F">
              <w:rPr>
                <w:rFonts w:ascii="Times New Roman" w:eastAsia="Times New Roman" w:hAnsi="Times New Roman" w:cs="Times New Roman"/>
                <w:color w:val="000000"/>
                <w:sz w:val="24"/>
                <w:szCs w:val="24"/>
              </w:rPr>
              <w:t>) rods exported to Mexico are treated with PH</w:t>
            </w:r>
            <w:r w:rsidRPr="00FB766F">
              <w:rPr>
                <w:rFonts w:ascii="Times New Roman" w:eastAsia="Times New Roman" w:hAnsi="Times New Roman" w:cs="Times New Roman"/>
                <w:color w:val="000000"/>
                <w:sz w:val="24"/>
                <w:szCs w:val="24"/>
                <w:vertAlign w:val="subscript"/>
              </w:rPr>
              <w:t>3</w:t>
            </w:r>
            <w:r w:rsidRPr="00FB766F">
              <w:rPr>
                <w:rFonts w:ascii="Times New Roman" w:eastAsia="Times New Roman" w:hAnsi="Times New Roman" w:cs="Times New Roman"/>
                <w:color w:val="000000"/>
                <w:sz w:val="24"/>
                <w:szCs w:val="24"/>
              </w:rPr>
              <w:t>. See comments for Chile above.</w:t>
            </w:r>
          </w:p>
        </w:tc>
      </w:tr>
      <w:tr w:rsidR="00576CEC" w:rsidRPr="00FB766F" w14:paraId="45FFDAAF" w14:textId="77777777" w:rsidTr="00F131F2">
        <w:tc>
          <w:tcPr>
            <w:tcW w:w="656" w:type="dxa"/>
            <w:shd w:val="clear" w:color="auto" w:fill="auto"/>
            <w:vAlign w:val="center"/>
          </w:tcPr>
          <w:p w14:paraId="1275DE6F"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121</w:t>
            </w:r>
          </w:p>
        </w:tc>
        <w:tc>
          <w:tcPr>
            <w:tcW w:w="1607" w:type="dxa"/>
            <w:shd w:val="clear" w:color="auto" w:fill="auto"/>
            <w:vAlign w:val="center"/>
          </w:tcPr>
          <w:p w14:paraId="4EE30850"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Micronesia – Federated States of</w:t>
            </w:r>
          </w:p>
        </w:tc>
        <w:tc>
          <w:tcPr>
            <w:tcW w:w="1565" w:type="dxa"/>
            <w:shd w:val="clear" w:color="auto" w:fill="auto"/>
            <w:vAlign w:val="center"/>
          </w:tcPr>
          <w:p w14:paraId="76C2C38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28D4AD93"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0213A078"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3ED97F3A" w14:textId="77777777" w:rsidTr="00F131F2">
        <w:tc>
          <w:tcPr>
            <w:tcW w:w="656" w:type="dxa"/>
            <w:shd w:val="clear" w:color="auto" w:fill="auto"/>
            <w:vAlign w:val="center"/>
          </w:tcPr>
          <w:p w14:paraId="0375432C"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122</w:t>
            </w:r>
          </w:p>
        </w:tc>
        <w:tc>
          <w:tcPr>
            <w:tcW w:w="1607" w:type="dxa"/>
            <w:shd w:val="clear" w:color="auto" w:fill="auto"/>
            <w:vAlign w:val="center"/>
          </w:tcPr>
          <w:p w14:paraId="449EA010"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Moldova</w:t>
            </w:r>
          </w:p>
        </w:tc>
        <w:tc>
          <w:tcPr>
            <w:tcW w:w="1565" w:type="dxa"/>
            <w:shd w:val="clear" w:color="auto" w:fill="auto"/>
            <w:vAlign w:val="center"/>
          </w:tcPr>
          <w:p w14:paraId="146F5EAE"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0F8FFD06"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21EA916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24A98654" w14:textId="77777777" w:rsidTr="00F131F2">
        <w:tc>
          <w:tcPr>
            <w:tcW w:w="656" w:type="dxa"/>
            <w:shd w:val="clear" w:color="auto" w:fill="auto"/>
            <w:vAlign w:val="center"/>
          </w:tcPr>
          <w:p w14:paraId="38F2A73E"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123</w:t>
            </w:r>
          </w:p>
        </w:tc>
        <w:tc>
          <w:tcPr>
            <w:tcW w:w="1607" w:type="dxa"/>
            <w:shd w:val="clear" w:color="auto" w:fill="auto"/>
            <w:vAlign w:val="center"/>
          </w:tcPr>
          <w:p w14:paraId="5006C0D3"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Mongolia</w:t>
            </w:r>
          </w:p>
        </w:tc>
        <w:tc>
          <w:tcPr>
            <w:tcW w:w="1565" w:type="dxa"/>
            <w:shd w:val="clear" w:color="auto" w:fill="auto"/>
            <w:vAlign w:val="center"/>
          </w:tcPr>
          <w:p w14:paraId="2E204D8C" w14:textId="4EC8F7AF"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Approved</w:t>
            </w:r>
          </w:p>
        </w:tc>
        <w:tc>
          <w:tcPr>
            <w:tcW w:w="2268" w:type="dxa"/>
            <w:shd w:val="clear" w:color="auto" w:fill="auto"/>
            <w:vAlign w:val="center"/>
          </w:tcPr>
          <w:p w14:paraId="284BC71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July 4, 2024</w:t>
            </w:r>
          </w:p>
          <w:p w14:paraId="7E222914"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Otgonbayar Norovsuren</w:t>
            </w:r>
          </w:p>
        </w:tc>
        <w:tc>
          <w:tcPr>
            <w:tcW w:w="9492" w:type="dxa"/>
            <w:shd w:val="clear" w:color="auto" w:fill="auto"/>
            <w:vAlign w:val="center"/>
          </w:tcPr>
          <w:p w14:paraId="7F8ECF09"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approved as a treatment for imported wood products. They also stated that “</w:t>
            </w:r>
            <w:r w:rsidRPr="00FB766F">
              <w:rPr>
                <w:rFonts w:ascii="Times New Roman" w:eastAsia="Times New Roman" w:hAnsi="Times New Roman" w:cs="Times New Roman"/>
                <w:i/>
                <w:sz w:val="24"/>
                <w:szCs w:val="24"/>
              </w:rPr>
              <w:t>There are no detailed instructions for treating wood and wood materials</w:t>
            </w:r>
            <w:r w:rsidRPr="00FB766F">
              <w:rPr>
                <w:rFonts w:ascii="Times New Roman" w:eastAsia="Times New Roman" w:hAnsi="Times New Roman" w:cs="Times New Roman"/>
                <w:sz w:val="24"/>
                <w:szCs w:val="24"/>
              </w:rPr>
              <w:t>” with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w:t>
            </w:r>
          </w:p>
        </w:tc>
      </w:tr>
      <w:tr w:rsidR="00576CEC" w:rsidRPr="00FB766F" w14:paraId="4521C64E" w14:textId="77777777" w:rsidTr="00F131F2">
        <w:tc>
          <w:tcPr>
            <w:tcW w:w="656" w:type="dxa"/>
            <w:shd w:val="clear" w:color="auto" w:fill="auto"/>
            <w:vAlign w:val="center"/>
          </w:tcPr>
          <w:p w14:paraId="16931A50"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124</w:t>
            </w:r>
          </w:p>
        </w:tc>
        <w:tc>
          <w:tcPr>
            <w:tcW w:w="1607" w:type="dxa"/>
            <w:shd w:val="clear" w:color="auto" w:fill="auto"/>
            <w:vAlign w:val="center"/>
          </w:tcPr>
          <w:p w14:paraId="246521B7"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Montenegro</w:t>
            </w:r>
          </w:p>
        </w:tc>
        <w:tc>
          <w:tcPr>
            <w:tcW w:w="1565" w:type="dxa"/>
            <w:shd w:val="clear" w:color="auto" w:fill="auto"/>
            <w:vAlign w:val="center"/>
          </w:tcPr>
          <w:p w14:paraId="56CB3B3A"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4DAC006D"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5A994610"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42A2A05F" w14:textId="77777777" w:rsidTr="00F131F2">
        <w:tc>
          <w:tcPr>
            <w:tcW w:w="656" w:type="dxa"/>
            <w:shd w:val="clear" w:color="auto" w:fill="auto"/>
            <w:vAlign w:val="center"/>
          </w:tcPr>
          <w:p w14:paraId="3BC166C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125</w:t>
            </w:r>
          </w:p>
        </w:tc>
        <w:tc>
          <w:tcPr>
            <w:tcW w:w="1607" w:type="dxa"/>
            <w:shd w:val="clear" w:color="auto" w:fill="auto"/>
            <w:vAlign w:val="center"/>
          </w:tcPr>
          <w:p w14:paraId="05914607"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Montserrat</w:t>
            </w:r>
          </w:p>
        </w:tc>
        <w:tc>
          <w:tcPr>
            <w:tcW w:w="1565" w:type="dxa"/>
            <w:shd w:val="clear" w:color="auto" w:fill="auto"/>
            <w:vAlign w:val="center"/>
          </w:tcPr>
          <w:p w14:paraId="31382A93"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52C60D70"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12FE58D5"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3B1AEB9C" w14:textId="77777777" w:rsidTr="00F131F2">
        <w:tc>
          <w:tcPr>
            <w:tcW w:w="656" w:type="dxa"/>
            <w:shd w:val="clear" w:color="auto" w:fill="auto"/>
            <w:vAlign w:val="center"/>
          </w:tcPr>
          <w:p w14:paraId="73EF30CE"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lastRenderedPageBreak/>
              <w:t>126</w:t>
            </w:r>
          </w:p>
        </w:tc>
        <w:tc>
          <w:tcPr>
            <w:tcW w:w="1607" w:type="dxa"/>
            <w:shd w:val="clear" w:color="auto" w:fill="auto"/>
            <w:vAlign w:val="center"/>
          </w:tcPr>
          <w:p w14:paraId="3A3035F0"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Morocco</w:t>
            </w:r>
          </w:p>
        </w:tc>
        <w:tc>
          <w:tcPr>
            <w:tcW w:w="1565" w:type="dxa"/>
            <w:shd w:val="clear" w:color="auto" w:fill="auto"/>
            <w:vAlign w:val="center"/>
          </w:tcPr>
          <w:p w14:paraId="66920FA0" w14:textId="0E473D4C"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0C6E6C5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July 2, 2024</w:t>
            </w:r>
          </w:p>
          <w:p w14:paraId="033FA2DF"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Dris Barik</w:t>
            </w:r>
          </w:p>
        </w:tc>
        <w:tc>
          <w:tcPr>
            <w:tcW w:w="9492" w:type="dxa"/>
            <w:shd w:val="clear" w:color="auto" w:fill="auto"/>
            <w:vAlign w:val="center"/>
          </w:tcPr>
          <w:p w14:paraId="3B580740"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not currently approved as a treatment for imported wood products. The “</w:t>
            </w:r>
            <w:r w:rsidRPr="00FB766F">
              <w:rPr>
                <w:rFonts w:ascii="Times New Roman" w:eastAsia="Times New Roman" w:hAnsi="Times New Roman" w:cs="Times New Roman"/>
                <w:i/>
                <w:sz w:val="24"/>
                <w:szCs w:val="24"/>
              </w:rPr>
              <w:t>Moroccan NPPO accepts the treatments set out in ISPM 15. For wood, phosphine is not considered an approved treatment for plant import quarantine</w:t>
            </w:r>
            <w:r w:rsidRPr="00FB766F">
              <w:rPr>
                <w:rFonts w:ascii="Times New Roman" w:eastAsia="Times New Roman" w:hAnsi="Times New Roman" w:cs="Times New Roman"/>
                <w:sz w:val="24"/>
                <w:szCs w:val="24"/>
              </w:rPr>
              <w:t>.”</w:t>
            </w:r>
          </w:p>
        </w:tc>
      </w:tr>
      <w:tr w:rsidR="00576CEC" w:rsidRPr="00FB766F" w14:paraId="5D2818D4" w14:textId="77777777" w:rsidTr="00F131F2">
        <w:tc>
          <w:tcPr>
            <w:tcW w:w="656" w:type="dxa"/>
            <w:shd w:val="clear" w:color="auto" w:fill="auto"/>
            <w:vAlign w:val="center"/>
          </w:tcPr>
          <w:p w14:paraId="12CD837C"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127</w:t>
            </w:r>
          </w:p>
        </w:tc>
        <w:tc>
          <w:tcPr>
            <w:tcW w:w="1607" w:type="dxa"/>
            <w:shd w:val="clear" w:color="auto" w:fill="auto"/>
            <w:vAlign w:val="center"/>
          </w:tcPr>
          <w:p w14:paraId="7139EE48"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Mozambique</w:t>
            </w:r>
          </w:p>
        </w:tc>
        <w:tc>
          <w:tcPr>
            <w:tcW w:w="1565" w:type="dxa"/>
            <w:shd w:val="clear" w:color="auto" w:fill="auto"/>
            <w:vAlign w:val="center"/>
          </w:tcPr>
          <w:p w14:paraId="56772FE0" w14:textId="11BB4568"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Approved</w:t>
            </w:r>
          </w:p>
        </w:tc>
        <w:tc>
          <w:tcPr>
            <w:tcW w:w="2268" w:type="dxa"/>
            <w:shd w:val="clear" w:color="auto" w:fill="auto"/>
            <w:vAlign w:val="center"/>
          </w:tcPr>
          <w:p w14:paraId="3574779F"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July 1, 2024</w:t>
            </w:r>
          </w:p>
          <w:p w14:paraId="501DE108"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Afonso Sitole</w:t>
            </w:r>
          </w:p>
        </w:tc>
        <w:tc>
          <w:tcPr>
            <w:tcW w:w="9492" w:type="dxa"/>
            <w:shd w:val="clear" w:color="auto" w:fill="auto"/>
            <w:vAlign w:val="center"/>
          </w:tcPr>
          <w:p w14:paraId="254EDAAE"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approved as a treatment for imported wood products. They also stated that “</w:t>
            </w:r>
            <w:r w:rsidRPr="00FB766F">
              <w:rPr>
                <w:rFonts w:ascii="Times New Roman" w:eastAsia="Times New Roman" w:hAnsi="Times New Roman" w:cs="Times New Roman"/>
                <w:i/>
                <w:sz w:val="24"/>
                <w:szCs w:val="24"/>
              </w:rPr>
              <w:t>Phosphine is for all types of commodities/wood as we are gradually phasing out the methyl bromide</w:t>
            </w:r>
            <w:r w:rsidRPr="00FB766F">
              <w:rPr>
                <w:rFonts w:ascii="Times New Roman" w:eastAsia="Times New Roman" w:hAnsi="Times New Roman" w:cs="Times New Roman"/>
                <w:sz w:val="24"/>
                <w:szCs w:val="24"/>
              </w:rPr>
              <w:t>.” However, specific standardized treatment schedules for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do not currently exist.  </w:t>
            </w:r>
          </w:p>
        </w:tc>
      </w:tr>
      <w:tr w:rsidR="00576CEC" w:rsidRPr="00FB766F" w14:paraId="253AABDC" w14:textId="77777777" w:rsidTr="00F131F2">
        <w:tc>
          <w:tcPr>
            <w:tcW w:w="656" w:type="dxa"/>
            <w:shd w:val="clear" w:color="auto" w:fill="auto"/>
            <w:vAlign w:val="center"/>
          </w:tcPr>
          <w:p w14:paraId="664D7220"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128</w:t>
            </w:r>
          </w:p>
        </w:tc>
        <w:tc>
          <w:tcPr>
            <w:tcW w:w="1607" w:type="dxa"/>
            <w:shd w:val="clear" w:color="auto" w:fill="auto"/>
            <w:vAlign w:val="center"/>
          </w:tcPr>
          <w:p w14:paraId="44203228"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Myanmar</w:t>
            </w:r>
          </w:p>
        </w:tc>
        <w:tc>
          <w:tcPr>
            <w:tcW w:w="1565" w:type="dxa"/>
            <w:shd w:val="clear" w:color="auto" w:fill="auto"/>
            <w:vAlign w:val="center"/>
          </w:tcPr>
          <w:p w14:paraId="2230FE07" w14:textId="597CC348"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4C8E0FAF"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June 26, 2024</w:t>
            </w:r>
          </w:p>
          <w:p w14:paraId="00FC8ECF"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Zaw Lin</w:t>
            </w:r>
          </w:p>
        </w:tc>
        <w:tc>
          <w:tcPr>
            <w:tcW w:w="9492" w:type="dxa"/>
            <w:shd w:val="clear" w:color="auto" w:fill="auto"/>
            <w:vAlign w:val="center"/>
          </w:tcPr>
          <w:p w14:paraId="73FF53B1"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not currently approved as a treatment for imported wood products.</w:t>
            </w:r>
          </w:p>
        </w:tc>
      </w:tr>
      <w:tr w:rsidR="00576CEC" w:rsidRPr="00FB766F" w14:paraId="2DADC8F2" w14:textId="77777777" w:rsidTr="00F131F2">
        <w:tc>
          <w:tcPr>
            <w:tcW w:w="656" w:type="dxa"/>
            <w:shd w:val="clear" w:color="auto" w:fill="auto"/>
            <w:vAlign w:val="center"/>
          </w:tcPr>
          <w:p w14:paraId="56DFCDFE"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129</w:t>
            </w:r>
          </w:p>
        </w:tc>
        <w:tc>
          <w:tcPr>
            <w:tcW w:w="1607" w:type="dxa"/>
            <w:shd w:val="clear" w:color="auto" w:fill="auto"/>
            <w:vAlign w:val="center"/>
          </w:tcPr>
          <w:p w14:paraId="62EE7684"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Namibia</w:t>
            </w:r>
          </w:p>
        </w:tc>
        <w:tc>
          <w:tcPr>
            <w:tcW w:w="1565" w:type="dxa"/>
            <w:shd w:val="clear" w:color="auto" w:fill="auto"/>
            <w:vAlign w:val="center"/>
          </w:tcPr>
          <w:p w14:paraId="71459FB5"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170CE954"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655FF7AE"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contacted on June 30, 2024, and July 8, 2024. They did not respond to our questions.</w:t>
            </w:r>
          </w:p>
        </w:tc>
      </w:tr>
      <w:tr w:rsidR="00576CEC" w:rsidRPr="00FB766F" w14:paraId="75A98552" w14:textId="77777777" w:rsidTr="00F131F2">
        <w:tc>
          <w:tcPr>
            <w:tcW w:w="656" w:type="dxa"/>
            <w:shd w:val="clear" w:color="auto" w:fill="auto"/>
            <w:vAlign w:val="center"/>
          </w:tcPr>
          <w:p w14:paraId="7F02B39E"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130</w:t>
            </w:r>
          </w:p>
        </w:tc>
        <w:tc>
          <w:tcPr>
            <w:tcW w:w="1607" w:type="dxa"/>
            <w:shd w:val="clear" w:color="auto" w:fill="auto"/>
            <w:vAlign w:val="center"/>
          </w:tcPr>
          <w:p w14:paraId="25B1AE15"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Nauru</w:t>
            </w:r>
          </w:p>
        </w:tc>
        <w:tc>
          <w:tcPr>
            <w:tcW w:w="1565" w:type="dxa"/>
            <w:shd w:val="clear" w:color="auto" w:fill="auto"/>
            <w:vAlign w:val="center"/>
          </w:tcPr>
          <w:p w14:paraId="2C7034DF"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67A90F4C"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5BBCD0F7"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360E3C65" w14:textId="77777777" w:rsidTr="00F131F2">
        <w:tc>
          <w:tcPr>
            <w:tcW w:w="656" w:type="dxa"/>
            <w:shd w:val="clear" w:color="auto" w:fill="auto"/>
            <w:vAlign w:val="center"/>
          </w:tcPr>
          <w:p w14:paraId="036C82B8"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131</w:t>
            </w:r>
          </w:p>
        </w:tc>
        <w:tc>
          <w:tcPr>
            <w:tcW w:w="1607" w:type="dxa"/>
            <w:shd w:val="clear" w:color="auto" w:fill="auto"/>
            <w:vAlign w:val="center"/>
          </w:tcPr>
          <w:p w14:paraId="74DF7DE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Nepal</w:t>
            </w:r>
          </w:p>
        </w:tc>
        <w:tc>
          <w:tcPr>
            <w:tcW w:w="1565" w:type="dxa"/>
            <w:shd w:val="clear" w:color="auto" w:fill="auto"/>
            <w:vAlign w:val="center"/>
          </w:tcPr>
          <w:p w14:paraId="3CEE9F9A" w14:textId="51549565"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296D9AE8"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June 28, 2024</w:t>
            </w:r>
          </w:p>
          <w:p w14:paraId="6CDC8674"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Bhoj Raj Sapkota</w:t>
            </w:r>
          </w:p>
        </w:tc>
        <w:tc>
          <w:tcPr>
            <w:tcW w:w="9492" w:type="dxa"/>
            <w:shd w:val="clear" w:color="auto" w:fill="auto"/>
            <w:vAlign w:val="center"/>
          </w:tcPr>
          <w:p w14:paraId="631EF79D" w14:textId="2E30DECA"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not currently approved as a treatment for imported wood products. They also stated that “</w:t>
            </w:r>
            <w:r w:rsidRPr="00FB766F">
              <w:rPr>
                <w:rFonts w:ascii="Times New Roman" w:eastAsia="Times New Roman" w:hAnsi="Times New Roman" w:cs="Times New Roman"/>
                <w:i/>
                <w:sz w:val="24"/>
                <w:szCs w:val="24"/>
              </w:rPr>
              <w:t>We do not accept such treatments</w:t>
            </w:r>
            <w:r w:rsidRPr="00FB766F">
              <w:rPr>
                <w:rFonts w:ascii="Times New Roman" w:eastAsia="Times New Roman" w:hAnsi="Times New Roman" w:cs="Times New Roman"/>
                <w:sz w:val="24"/>
                <w:szCs w:val="24"/>
              </w:rPr>
              <w:t xml:space="preserve"> (i.e.,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w:t>
            </w:r>
            <w:r w:rsidRPr="00FB766F">
              <w:rPr>
                <w:rFonts w:ascii="Times New Roman" w:eastAsia="Times New Roman" w:hAnsi="Times New Roman" w:cs="Times New Roman"/>
                <w:i/>
                <w:sz w:val="24"/>
                <w:szCs w:val="24"/>
              </w:rPr>
              <w:t>in the imported timbers. There is a penetration issue regarding PH</w:t>
            </w:r>
            <w:r w:rsidRPr="00FB766F">
              <w:rPr>
                <w:rFonts w:ascii="Times New Roman" w:eastAsia="Times New Roman" w:hAnsi="Times New Roman" w:cs="Times New Roman"/>
                <w:i/>
                <w:sz w:val="24"/>
                <w:szCs w:val="24"/>
                <w:vertAlign w:val="subscript"/>
              </w:rPr>
              <w:t>3</w:t>
            </w:r>
            <w:r w:rsidRPr="00FB766F">
              <w:rPr>
                <w:rFonts w:ascii="Times New Roman" w:eastAsia="Times New Roman" w:hAnsi="Times New Roman" w:cs="Times New Roman"/>
                <w:i/>
                <w:sz w:val="24"/>
                <w:szCs w:val="24"/>
              </w:rPr>
              <w:t xml:space="preserve"> in the wooden materials</w:t>
            </w:r>
            <w:r w:rsidRPr="00FB766F">
              <w:rPr>
                <w:rFonts w:ascii="Times New Roman" w:eastAsia="Times New Roman" w:hAnsi="Times New Roman" w:cs="Times New Roman"/>
                <w:sz w:val="24"/>
                <w:szCs w:val="24"/>
              </w:rPr>
              <w:t xml:space="preserve">.” </w:t>
            </w:r>
          </w:p>
        </w:tc>
      </w:tr>
      <w:tr w:rsidR="00576CEC" w:rsidRPr="00FB766F" w14:paraId="228C294D" w14:textId="77777777" w:rsidTr="00F131F2">
        <w:tc>
          <w:tcPr>
            <w:tcW w:w="656" w:type="dxa"/>
            <w:shd w:val="clear" w:color="auto" w:fill="auto"/>
            <w:vAlign w:val="center"/>
          </w:tcPr>
          <w:p w14:paraId="5B2FB9E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132</w:t>
            </w:r>
          </w:p>
        </w:tc>
        <w:tc>
          <w:tcPr>
            <w:tcW w:w="1607" w:type="dxa"/>
            <w:shd w:val="clear" w:color="auto" w:fill="auto"/>
            <w:vAlign w:val="center"/>
          </w:tcPr>
          <w:p w14:paraId="50FC544C"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Netherlands</w:t>
            </w:r>
          </w:p>
        </w:tc>
        <w:tc>
          <w:tcPr>
            <w:tcW w:w="1565" w:type="dxa"/>
            <w:shd w:val="clear" w:color="auto" w:fill="auto"/>
            <w:vAlign w:val="center"/>
          </w:tcPr>
          <w:p w14:paraId="7B3ABEF9" w14:textId="1393C24A"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17BD4EB8"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July 5, 2024</w:t>
            </w:r>
          </w:p>
          <w:p w14:paraId="5481B0D9"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Johanneke Wingelaar</w:t>
            </w:r>
          </w:p>
        </w:tc>
        <w:tc>
          <w:tcPr>
            <w:tcW w:w="9492" w:type="dxa"/>
            <w:shd w:val="clear" w:color="auto" w:fill="auto"/>
            <w:vAlign w:val="center"/>
          </w:tcPr>
          <w:p w14:paraId="0E6A6407"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not currently approved as a treatment for imported wood products. However, “</w:t>
            </w:r>
            <w:r w:rsidRPr="00FB766F">
              <w:rPr>
                <w:rFonts w:ascii="Times New Roman" w:eastAsia="Times New Roman" w:hAnsi="Times New Roman" w:cs="Times New Roman"/>
                <w:i/>
                <w:sz w:val="24"/>
                <w:szCs w:val="24"/>
              </w:rPr>
              <w:t>a biocidal product</w:t>
            </w:r>
            <w:r w:rsidRPr="00FB766F">
              <w:rPr>
                <w:rFonts w:ascii="Times New Roman" w:eastAsia="Times New Roman" w:hAnsi="Times New Roman" w:cs="Times New Roman"/>
                <w:sz w:val="24"/>
                <w:szCs w:val="24"/>
              </w:rPr>
              <w:t xml:space="preserve"> (i.e., non-quarantine and pre-shipment [non-QPS] uses) </w:t>
            </w:r>
            <w:r w:rsidRPr="00FB766F">
              <w:rPr>
                <w:rFonts w:ascii="Times New Roman" w:eastAsia="Times New Roman" w:hAnsi="Times New Roman" w:cs="Times New Roman"/>
                <w:i/>
                <w:sz w:val="24"/>
                <w:szCs w:val="24"/>
              </w:rPr>
              <w:t xml:space="preserve">DEGESCH-PLATES, DEGESCH-STRIP (active substance: </w:t>
            </w:r>
            <w:proofErr w:type="spellStart"/>
            <w:r w:rsidRPr="00FB766F">
              <w:rPr>
                <w:rFonts w:ascii="Times New Roman" w:eastAsia="Times New Roman" w:hAnsi="Times New Roman" w:cs="Times New Roman"/>
                <w:i/>
                <w:sz w:val="24"/>
                <w:szCs w:val="24"/>
              </w:rPr>
              <w:t>magnesiumfosfide</w:t>
            </w:r>
            <w:proofErr w:type="spellEnd"/>
            <w:r w:rsidRPr="00FB766F">
              <w:rPr>
                <w:rFonts w:ascii="Times New Roman" w:eastAsia="Times New Roman" w:hAnsi="Times New Roman" w:cs="Times New Roman"/>
                <w:i/>
                <w:sz w:val="24"/>
                <w:szCs w:val="24"/>
              </w:rPr>
              <w:t>) is authorized for fumigation of wood/timber products</w:t>
            </w:r>
            <w:r w:rsidRPr="00FB766F">
              <w:rPr>
                <w:rFonts w:ascii="Times New Roman" w:eastAsia="Times New Roman" w:hAnsi="Times New Roman" w:cs="Times New Roman"/>
                <w:sz w:val="24"/>
                <w:szCs w:val="24"/>
              </w:rPr>
              <w:t>.”</w:t>
            </w:r>
          </w:p>
        </w:tc>
      </w:tr>
      <w:tr w:rsidR="00576CEC" w:rsidRPr="00FB766F" w14:paraId="4CAF88CD" w14:textId="77777777" w:rsidTr="00F131F2">
        <w:tc>
          <w:tcPr>
            <w:tcW w:w="656" w:type="dxa"/>
            <w:shd w:val="clear" w:color="auto" w:fill="auto"/>
            <w:vAlign w:val="center"/>
          </w:tcPr>
          <w:p w14:paraId="761930C2"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133</w:t>
            </w:r>
          </w:p>
        </w:tc>
        <w:tc>
          <w:tcPr>
            <w:tcW w:w="1607" w:type="dxa"/>
            <w:shd w:val="clear" w:color="auto" w:fill="auto"/>
            <w:vAlign w:val="center"/>
          </w:tcPr>
          <w:p w14:paraId="3F706EC0"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New Caledonia</w:t>
            </w:r>
          </w:p>
        </w:tc>
        <w:tc>
          <w:tcPr>
            <w:tcW w:w="1565" w:type="dxa"/>
            <w:shd w:val="clear" w:color="auto" w:fill="auto"/>
            <w:vAlign w:val="center"/>
          </w:tcPr>
          <w:p w14:paraId="5755815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06507673"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57DCCCF4"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0FAB1ECA" w14:textId="77777777" w:rsidTr="00F131F2">
        <w:tc>
          <w:tcPr>
            <w:tcW w:w="656" w:type="dxa"/>
            <w:shd w:val="clear" w:color="auto" w:fill="auto"/>
            <w:vAlign w:val="center"/>
          </w:tcPr>
          <w:p w14:paraId="05200A5A"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134</w:t>
            </w:r>
          </w:p>
        </w:tc>
        <w:tc>
          <w:tcPr>
            <w:tcW w:w="1607" w:type="dxa"/>
            <w:shd w:val="clear" w:color="auto" w:fill="auto"/>
            <w:vAlign w:val="center"/>
          </w:tcPr>
          <w:p w14:paraId="3939C50F"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New Zealand</w:t>
            </w:r>
          </w:p>
        </w:tc>
        <w:tc>
          <w:tcPr>
            <w:tcW w:w="1565" w:type="dxa"/>
            <w:shd w:val="clear" w:color="auto" w:fill="auto"/>
            <w:vAlign w:val="center"/>
          </w:tcPr>
          <w:p w14:paraId="7849AA49" w14:textId="24EDCD21"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Approved</w:t>
            </w:r>
          </w:p>
        </w:tc>
        <w:tc>
          <w:tcPr>
            <w:tcW w:w="2268" w:type="dxa"/>
            <w:shd w:val="clear" w:color="auto" w:fill="auto"/>
            <w:vAlign w:val="center"/>
          </w:tcPr>
          <w:p w14:paraId="3D16AA8E"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2999E320"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directly contacted as the phytosanitary requirements for imported wood products are clearly stated on their website [10]. Two documents outline the requirements for importing timber and wood products: (1) Import Health Standard – Poles, piles, rounds and sleepers from all countries [11]; and (2) Import Health Standards – Sawn wood from all countries [12].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not currently approved as a treatment for these imported wood products. However, it is approved as a treatment for miscellaneous wooden items (e.g., pine cones, wood shavings, sticks and wood up to 300 mm in thickness or cross-section) for the control of invertebrate pests [13].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not approved for the control of ants, fungi, pathogens and extraneous organic material (e.g., leaves, twigs and soil) associated with these miscellaneous wooden items.  </w:t>
            </w:r>
          </w:p>
        </w:tc>
      </w:tr>
      <w:tr w:rsidR="00576CEC" w:rsidRPr="00FB766F" w14:paraId="522843C9" w14:textId="77777777" w:rsidTr="00F131F2">
        <w:tc>
          <w:tcPr>
            <w:tcW w:w="656" w:type="dxa"/>
            <w:shd w:val="clear" w:color="auto" w:fill="auto"/>
            <w:vAlign w:val="center"/>
          </w:tcPr>
          <w:p w14:paraId="32C8EEE5"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135</w:t>
            </w:r>
          </w:p>
        </w:tc>
        <w:tc>
          <w:tcPr>
            <w:tcW w:w="1607" w:type="dxa"/>
            <w:shd w:val="clear" w:color="auto" w:fill="auto"/>
            <w:vAlign w:val="center"/>
          </w:tcPr>
          <w:p w14:paraId="618193E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Nicaragua</w:t>
            </w:r>
          </w:p>
        </w:tc>
        <w:tc>
          <w:tcPr>
            <w:tcW w:w="1565" w:type="dxa"/>
            <w:shd w:val="clear" w:color="auto" w:fill="auto"/>
            <w:vAlign w:val="center"/>
          </w:tcPr>
          <w:p w14:paraId="43147836" w14:textId="3B7F11A0"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Approved</w:t>
            </w:r>
          </w:p>
        </w:tc>
        <w:tc>
          <w:tcPr>
            <w:tcW w:w="2268" w:type="dxa"/>
            <w:shd w:val="clear" w:color="auto" w:fill="auto"/>
            <w:vAlign w:val="center"/>
          </w:tcPr>
          <w:p w14:paraId="0354814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September 20, 2024</w:t>
            </w:r>
          </w:p>
          <w:p w14:paraId="5BF0CD45"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Ricardo José Somarriba Reyes</w:t>
            </w:r>
          </w:p>
        </w:tc>
        <w:tc>
          <w:tcPr>
            <w:tcW w:w="9492" w:type="dxa"/>
            <w:shd w:val="clear" w:color="auto" w:fill="auto"/>
            <w:vAlign w:val="center"/>
          </w:tcPr>
          <w:p w14:paraId="3FFFC4A8" w14:textId="77777777" w:rsidR="00576CEC" w:rsidRPr="00FB766F" w:rsidRDefault="00576CEC" w:rsidP="00576CEC">
            <w:pPr>
              <w:rPr>
                <w:rFonts w:ascii="Times New Roman" w:eastAsia="Times New Roman" w:hAnsi="Times New Roman" w:cs="Times New Roman"/>
                <w:sz w:val="24"/>
                <w:szCs w:val="24"/>
                <w:highlight w:val="red"/>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approved as a treatment for imported wood products. No specific treatment schedule was defined. </w:t>
            </w:r>
          </w:p>
        </w:tc>
      </w:tr>
      <w:tr w:rsidR="00576CEC" w:rsidRPr="00FB766F" w14:paraId="62164A67" w14:textId="77777777" w:rsidTr="00F131F2">
        <w:tc>
          <w:tcPr>
            <w:tcW w:w="656" w:type="dxa"/>
            <w:shd w:val="clear" w:color="auto" w:fill="auto"/>
            <w:vAlign w:val="center"/>
          </w:tcPr>
          <w:p w14:paraId="6DBD5F4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136</w:t>
            </w:r>
          </w:p>
        </w:tc>
        <w:tc>
          <w:tcPr>
            <w:tcW w:w="1607" w:type="dxa"/>
            <w:shd w:val="clear" w:color="auto" w:fill="auto"/>
            <w:vAlign w:val="center"/>
          </w:tcPr>
          <w:p w14:paraId="14FDA1F5"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Niger</w:t>
            </w:r>
          </w:p>
        </w:tc>
        <w:tc>
          <w:tcPr>
            <w:tcW w:w="1565" w:type="dxa"/>
            <w:shd w:val="clear" w:color="auto" w:fill="auto"/>
            <w:vAlign w:val="center"/>
          </w:tcPr>
          <w:p w14:paraId="613AE215"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2B0034A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41F15352"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7F1CF4D7" w14:textId="77777777" w:rsidTr="00F131F2">
        <w:tc>
          <w:tcPr>
            <w:tcW w:w="656" w:type="dxa"/>
            <w:shd w:val="clear" w:color="auto" w:fill="auto"/>
            <w:vAlign w:val="center"/>
          </w:tcPr>
          <w:p w14:paraId="0C31348D"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137</w:t>
            </w:r>
          </w:p>
        </w:tc>
        <w:tc>
          <w:tcPr>
            <w:tcW w:w="1607" w:type="dxa"/>
            <w:shd w:val="clear" w:color="auto" w:fill="auto"/>
            <w:vAlign w:val="center"/>
          </w:tcPr>
          <w:p w14:paraId="56B9C49C"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Nigeria</w:t>
            </w:r>
          </w:p>
        </w:tc>
        <w:tc>
          <w:tcPr>
            <w:tcW w:w="1565" w:type="dxa"/>
            <w:shd w:val="clear" w:color="auto" w:fill="auto"/>
            <w:vAlign w:val="center"/>
          </w:tcPr>
          <w:p w14:paraId="2FB88823" w14:textId="2ECD0586"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554B7D08"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June 25, 2024</w:t>
            </w:r>
          </w:p>
          <w:p w14:paraId="4C087F56"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Idachaba Ebenezer</w:t>
            </w:r>
          </w:p>
        </w:tc>
        <w:tc>
          <w:tcPr>
            <w:tcW w:w="9492" w:type="dxa"/>
            <w:shd w:val="clear" w:color="auto" w:fill="auto"/>
            <w:vAlign w:val="center"/>
          </w:tcPr>
          <w:p w14:paraId="7D09E180"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not currently approved as a treatment for imported wood products.</w:t>
            </w:r>
          </w:p>
        </w:tc>
      </w:tr>
      <w:tr w:rsidR="00576CEC" w:rsidRPr="00FB766F" w14:paraId="7096F9F1" w14:textId="77777777" w:rsidTr="00F131F2">
        <w:tc>
          <w:tcPr>
            <w:tcW w:w="656" w:type="dxa"/>
            <w:shd w:val="clear" w:color="auto" w:fill="auto"/>
            <w:vAlign w:val="center"/>
          </w:tcPr>
          <w:p w14:paraId="14E9DA5D"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lastRenderedPageBreak/>
              <w:t>138</w:t>
            </w:r>
          </w:p>
        </w:tc>
        <w:tc>
          <w:tcPr>
            <w:tcW w:w="1607" w:type="dxa"/>
            <w:shd w:val="clear" w:color="auto" w:fill="auto"/>
            <w:vAlign w:val="center"/>
          </w:tcPr>
          <w:p w14:paraId="6A6AD7CE"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Niue</w:t>
            </w:r>
          </w:p>
        </w:tc>
        <w:tc>
          <w:tcPr>
            <w:tcW w:w="1565" w:type="dxa"/>
            <w:shd w:val="clear" w:color="auto" w:fill="auto"/>
            <w:vAlign w:val="center"/>
          </w:tcPr>
          <w:p w14:paraId="1FE5F89E"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547F85C3"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3B3B64CE"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27C97ECE" w14:textId="77777777" w:rsidTr="00F131F2">
        <w:tc>
          <w:tcPr>
            <w:tcW w:w="656" w:type="dxa"/>
            <w:shd w:val="clear" w:color="auto" w:fill="auto"/>
            <w:vAlign w:val="center"/>
          </w:tcPr>
          <w:p w14:paraId="6AFF7AD9"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139</w:t>
            </w:r>
          </w:p>
        </w:tc>
        <w:tc>
          <w:tcPr>
            <w:tcW w:w="1607" w:type="dxa"/>
            <w:shd w:val="clear" w:color="auto" w:fill="auto"/>
            <w:vAlign w:val="center"/>
          </w:tcPr>
          <w:p w14:paraId="6618D10A"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Northern Mariana Islands</w:t>
            </w:r>
          </w:p>
        </w:tc>
        <w:tc>
          <w:tcPr>
            <w:tcW w:w="1565" w:type="dxa"/>
            <w:shd w:val="clear" w:color="auto" w:fill="auto"/>
            <w:vAlign w:val="center"/>
          </w:tcPr>
          <w:p w14:paraId="6118505C"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7CCFD08E"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4B80D072"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1CCBC6C6" w14:textId="77777777" w:rsidTr="00F131F2">
        <w:tc>
          <w:tcPr>
            <w:tcW w:w="656" w:type="dxa"/>
            <w:shd w:val="clear" w:color="auto" w:fill="auto"/>
            <w:vAlign w:val="center"/>
          </w:tcPr>
          <w:p w14:paraId="7812730F"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140</w:t>
            </w:r>
          </w:p>
        </w:tc>
        <w:tc>
          <w:tcPr>
            <w:tcW w:w="1607" w:type="dxa"/>
            <w:shd w:val="clear" w:color="auto" w:fill="auto"/>
            <w:vAlign w:val="center"/>
          </w:tcPr>
          <w:p w14:paraId="76D4F890"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Norway</w:t>
            </w:r>
          </w:p>
        </w:tc>
        <w:tc>
          <w:tcPr>
            <w:tcW w:w="1565" w:type="dxa"/>
            <w:shd w:val="clear" w:color="auto" w:fill="auto"/>
            <w:vAlign w:val="center"/>
          </w:tcPr>
          <w:p w14:paraId="63509EBA" w14:textId="304EA06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26E62D7F"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July 2, 2024</w:t>
            </w:r>
          </w:p>
          <w:p w14:paraId="676C3880"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Hilde Paulsen</w:t>
            </w:r>
          </w:p>
        </w:tc>
        <w:tc>
          <w:tcPr>
            <w:tcW w:w="9492" w:type="dxa"/>
            <w:shd w:val="clear" w:color="auto" w:fill="auto"/>
            <w:vAlign w:val="center"/>
          </w:tcPr>
          <w:p w14:paraId="3DC07EC3" w14:textId="23DFB603"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not currently approved as a treatment for imported wood products. They also stated, “</w:t>
            </w:r>
            <w:r w:rsidRPr="00FB766F">
              <w:rPr>
                <w:rFonts w:ascii="Times New Roman" w:eastAsia="Times New Roman" w:hAnsi="Times New Roman" w:cs="Times New Roman"/>
                <w:i/>
                <w:sz w:val="24"/>
                <w:szCs w:val="24"/>
              </w:rPr>
              <w:t>In the current legislation there are no options specifying phosphine-fumigation</w:t>
            </w:r>
            <w:r w:rsidRPr="00FB766F">
              <w:rPr>
                <w:rFonts w:ascii="Times New Roman" w:eastAsia="Times New Roman" w:hAnsi="Times New Roman" w:cs="Times New Roman"/>
                <w:sz w:val="24"/>
                <w:szCs w:val="24"/>
              </w:rPr>
              <w:t>.”</w:t>
            </w:r>
          </w:p>
        </w:tc>
      </w:tr>
      <w:tr w:rsidR="00576CEC" w:rsidRPr="00FB766F" w14:paraId="6DCF2C52" w14:textId="77777777" w:rsidTr="00F131F2">
        <w:tc>
          <w:tcPr>
            <w:tcW w:w="656" w:type="dxa"/>
            <w:shd w:val="clear" w:color="auto" w:fill="auto"/>
            <w:vAlign w:val="center"/>
          </w:tcPr>
          <w:p w14:paraId="50955BCA"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141</w:t>
            </w:r>
          </w:p>
        </w:tc>
        <w:tc>
          <w:tcPr>
            <w:tcW w:w="1607" w:type="dxa"/>
            <w:shd w:val="clear" w:color="auto" w:fill="auto"/>
            <w:vAlign w:val="center"/>
          </w:tcPr>
          <w:p w14:paraId="0CEF47A0"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Oman</w:t>
            </w:r>
          </w:p>
        </w:tc>
        <w:tc>
          <w:tcPr>
            <w:tcW w:w="1565" w:type="dxa"/>
            <w:shd w:val="clear" w:color="auto" w:fill="auto"/>
            <w:vAlign w:val="center"/>
          </w:tcPr>
          <w:p w14:paraId="529B8689"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33852590"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15FEDF74"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54150FAA" w14:textId="77777777" w:rsidTr="00F131F2">
        <w:tc>
          <w:tcPr>
            <w:tcW w:w="656" w:type="dxa"/>
            <w:shd w:val="clear" w:color="auto" w:fill="auto"/>
            <w:vAlign w:val="center"/>
          </w:tcPr>
          <w:p w14:paraId="3FE4350F"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142</w:t>
            </w:r>
          </w:p>
        </w:tc>
        <w:tc>
          <w:tcPr>
            <w:tcW w:w="1607" w:type="dxa"/>
            <w:shd w:val="clear" w:color="auto" w:fill="auto"/>
            <w:vAlign w:val="center"/>
          </w:tcPr>
          <w:p w14:paraId="30D45040"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Pakistan</w:t>
            </w:r>
          </w:p>
        </w:tc>
        <w:tc>
          <w:tcPr>
            <w:tcW w:w="1565" w:type="dxa"/>
            <w:shd w:val="clear" w:color="auto" w:fill="auto"/>
            <w:vAlign w:val="center"/>
          </w:tcPr>
          <w:p w14:paraId="5C176BE2"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0992A5A1"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59E8D3E0"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contacted on June 24, 2024, and July 4, 2024. They did not respond to our questions.</w:t>
            </w:r>
          </w:p>
        </w:tc>
      </w:tr>
      <w:tr w:rsidR="00576CEC" w:rsidRPr="00FB766F" w14:paraId="4F0CCE25" w14:textId="77777777" w:rsidTr="00F131F2">
        <w:tc>
          <w:tcPr>
            <w:tcW w:w="656" w:type="dxa"/>
            <w:shd w:val="clear" w:color="auto" w:fill="auto"/>
            <w:vAlign w:val="center"/>
          </w:tcPr>
          <w:p w14:paraId="4706DE0D"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143</w:t>
            </w:r>
          </w:p>
        </w:tc>
        <w:tc>
          <w:tcPr>
            <w:tcW w:w="1607" w:type="dxa"/>
            <w:shd w:val="clear" w:color="auto" w:fill="auto"/>
            <w:vAlign w:val="center"/>
          </w:tcPr>
          <w:p w14:paraId="6D8164C6"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Palau</w:t>
            </w:r>
          </w:p>
        </w:tc>
        <w:tc>
          <w:tcPr>
            <w:tcW w:w="1565" w:type="dxa"/>
            <w:shd w:val="clear" w:color="auto" w:fill="auto"/>
            <w:vAlign w:val="center"/>
          </w:tcPr>
          <w:p w14:paraId="1803E7C8"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68DFB434"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691112D8"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1FCBCA5E" w14:textId="77777777" w:rsidTr="00F131F2">
        <w:tc>
          <w:tcPr>
            <w:tcW w:w="656" w:type="dxa"/>
            <w:shd w:val="clear" w:color="auto" w:fill="auto"/>
            <w:vAlign w:val="center"/>
          </w:tcPr>
          <w:p w14:paraId="394D4DF0"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144</w:t>
            </w:r>
          </w:p>
        </w:tc>
        <w:tc>
          <w:tcPr>
            <w:tcW w:w="1607" w:type="dxa"/>
            <w:shd w:val="clear" w:color="auto" w:fill="auto"/>
            <w:vAlign w:val="center"/>
          </w:tcPr>
          <w:p w14:paraId="65B3CAA0"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Panama</w:t>
            </w:r>
          </w:p>
        </w:tc>
        <w:tc>
          <w:tcPr>
            <w:tcW w:w="1565" w:type="dxa"/>
            <w:shd w:val="clear" w:color="auto" w:fill="auto"/>
            <w:vAlign w:val="center"/>
          </w:tcPr>
          <w:p w14:paraId="3D713F2E"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3C91A67F"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3AAD275C"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contacted on June 24, 2024, and July 4, 2024. They did not respond to our questions.</w:t>
            </w:r>
          </w:p>
        </w:tc>
      </w:tr>
      <w:tr w:rsidR="00576CEC" w:rsidRPr="00FB766F" w14:paraId="77A565B7" w14:textId="77777777" w:rsidTr="00F131F2">
        <w:tc>
          <w:tcPr>
            <w:tcW w:w="656" w:type="dxa"/>
            <w:shd w:val="clear" w:color="auto" w:fill="auto"/>
            <w:vAlign w:val="center"/>
          </w:tcPr>
          <w:p w14:paraId="681F38BC"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145</w:t>
            </w:r>
          </w:p>
        </w:tc>
        <w:tc>
          <w:tcPr>
            <w:tcW w:w="1607" w:type="dxa"/>
            <w:shd w:val="clear" w:color="auto" w:fill="auto"/>
            <w:vAlign w:val="center"/>
          </w:tcPr>
          <w:p w14:paraId="10D0742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Papua New Guinea</w:t>
            </w:r>
          </w:p>
        </w:tc>
        <w:tc>
          <w:tcPr>
            <w:tcW w:w="1565" w:type="dxa"/>
            <w:shd w:val="clear" w:color="auto" w:fill="auto"/>
            <w:vAlign w:val="center"/>
          </w:tcPr>
          <w:p w14:paraId="2805505E" w14:textId="00232542"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6EE8E935"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May 14, 2024</w:t>
            </w:r>
          </w:p>
          <w:p w14:paraId="784785E5"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Alphonse Bannick</w:t>
            </w:r>
          </w:p>
        </w:tc>
        <w:tc>
          <w:tcPr>
            <w:tcW w:w="9492" w:type="dxa"/>
            <w:shd w:val="clear" w:color="auto" w:fill="auto"/>
            <w:vAlign w:val="center"/>
          </w:tcPr>
          <w:p w14:paraId="6AE894E8"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not currently approved as a treatment for imported wood products.</w:t>
            </w:r>
          </w:p>
        </w:tc>
      </w:tr>
      <w:tr w:rsidR="00576CEC" w:rsidRPr="00FB766F" w14:paraId="10B43A52" w14:textId="77777777" w:rsidTr="00F131F2">
        <w:tc>
          <w:tcPr>
            <w:tcW w:w="656" w:type="dxa"/>
            <w:shd w:val="clear" w:color="auto" w:fill="auto"/>
            <w:vAlign w:val="center"/>
          </w:tcPr>
          <w:p w14:paraId="1F3C0ACE"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146</w:t>
            </w:r>
          </w:p>
        </w:tc>
        <w:tc>
          <w:tcPr>
            <w:tcW w:w="1607" w:type="dxa"/>
            <w:shd w:val="clear" w:color="auto" w:fill="auto"/>
            <w:vAlign w:val="center"/>
          </w:tcPr>
          <w:p w14:paraId="5D7734E9"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Paraguay</w:t>
            </w:r>
          </w:p>
        </w:tc>
        <w:tc>
          <w:tcPr>
            <w:tcW w:w="1565" w:type="dxa"/>
            <w:shd w:val="clear" w:color="auto" w:fill="auto"/>
            <w:vAlign w:val="center"/>
          </w:tcPr>
          <w:p w14:paraId="4135B1B3" w14:textId="79EC5391"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Approved</w:t>
            </w:r>
          </w:p>
        </w:tc>
        <w:tc>
          <w:tcPr>
            <w:tcW w:w="2268" w:type="dxa"/>
            <w:shd w:val="clear" w:color="auto" w:fill="auto"/>
            <w:vAlign w:val="center"/>
          </w:tcPr>
          <w:p w14:paraId="43EEFED0"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July 1, 2024</w:t>
            </w:r>
          </w:p>
          <w:p w14:paraId="42B242C9"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Pablo Cardozo</w:t>
            </w:r>
          </w:p>
        </w:tc>
        <w:tc>
          <w:tcPr>
            <w:tcW w:w="9492" w:type="dxa"/>
            <w:shd w:val="clear" w:color="auto" w:fill="auto"/>
            <w:vAlign w:val="center"/>
          </w:tcPr>
          <w:p w14:paraId="4BB8EEF6"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approved as a treatment for imported wood products. They also stated that “</w:t>
            </w:r>
            <w:r w:rsidRPr="00FB766F">
              <w:rPr>
                <w:rFonts w:ascii="Times New Roman" w:eastAsia="Times New Roman" w:hAnsi="Times New Roman" w:cs="Times New Roman"/>
                <w:i/>
                <w:sz w:val="24"/>
                <w:szCs w:val="24"/>
              </w:rPr>
              <w:t>the treatment used on wood products with phosphine is only for certain products, that is, only for those products with risk category 2 and 3 (processing purposes). In case of wood products used for consume purposes, fumigation measures are not necessary (MDF, hardwood floor, cutting boards etc)</w:t>
            </w:r>
            <w:r w:rsidRPr="00FB766F">
              <w:rPr>
                <w:rFonts w:ascii="Times New Roman" w:eastAsia="Times New Roman" w:hAnsi="Times New Roman" w:cs="Times New Roman"/>
                <w:sz w:val="24"/>
                <w:szCs w:val="24"/>
              </w:rPr>
              <w:t>.”</w:t>
            </w:r>
          </w:p>
        </w:tc>
      </w:tr>
      <w:tr w:rsidR="00576CEC" w:rsidRPr="00FB766F" w14:paraId="0DE49D33" w14:textId="77777777" w:rsidTr="00F131F2">
        <w:tc>
          <w:tcPr>
            <w:tcW w:w="656" w:type="dxa"/>
            <w:shd w:val="clear" w:color="auto" w:fill="auto"/>
            <w:vAlign w:val="center"/>
          </w:tcPr>
          <w:p w14:paraId="6D2E254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147</w:t>
            </w:r>
          </w:p>
        </w:tc>
        <w:tc>
          <w:tcPr>
            <w:tcW w:w="1607" w:type="dxa"/>
            <w:shd w:val="clear" w:color="auto" w:fill="auto"/>
            <w:vAlign w:val="center"/>
          </w:tcPr>
          <w:p w14:paraId="1E598F5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Peru</w:t>
            </w:r>
          </w:p>
        </w:tc>
        <w:tc>
          <w:tcPr>
            <w:tcW w:w="1565" w:type="dxa"/>
            <w:shd w:val="clear" w:color="auto" w:fill="auto"/>
            <w:vAlign w:val="center"/>
          </w:tcPr>
          <w:p w14:paraId="6CDD591E" w14:textId="6E1AB4FC"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Approved</w:t>
            </w:r>
          </w:p>
        </w:tc>
        <w:tc>
          <w:tcPr>
            <w:tcW w:w="2268" w:type="dxa"/>
            <w:shd w:val="clear" w:color="auto" w:fill="auto"/>
            <w:vAlign w:val="center"/>
          </w:tcPr>
          <w:p w14:paraId="02B0C38C"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524A77D9"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 xml:space="preserve">NPPO was contacted on July 16, 2024. They did not respond to our questions. However, the Chilean NPPO has stated that </w:t>
            </w:r>
            <w:r w:rsidRPr="00FB766F">
              <w:rPr>
                <w:rFonts w:ascii="Times New Roman" w:eastAsia="Times New Roman" w:hAnsi="Times New Roman" w:cs="Times New Roman"/>
                <w:color w:val="000000"/>
                <w:sz w:val="24"/>
                <w:szCs w:val="24"/>
              </w:rPr>
              <w:t xml:space="preserve">green and naturally dried </w:t>
            </w:r>
            <w:proofErr w:type="spellStart"/>
            <w:r w:rsidRPr="00FB766F">
              <w:rPr>
                <w:rFonts w:ascii="Times New Roman" w:eastAsia="Times New Roman" w:hAnsi="Times New Roman" w:cs="Times New Roman"/>
                <w:color w:val="000000"/>
                <w:sz w:val="24"/>
                <w:szCs w:val="24"/>
              </w:rPr>
              <w:t>colihue</w:t>
            </w:r>
            <w:proofErr w:type="spellEnd"/>
            <w:r w:rsidRPr="00FB766F">
              <w:rPr>
                <w:rFonts w:ascii="Times New Roman" w:eastAsia="Times New Roman" w:hAnsi="Times New Roman" w:cs="Times New Roman"/>
                <w:color w:val="000000"/>
                <w:sz w:val="24"/>
                <w:szCs w:val="24"/>
              </w:rPr>
              <w:t xml:space="preserve"> (</w:t>
            </w:r>
            <w:proofErr w:type="spellStart"/>
            <w:r w:rsidRPr="00FB766F">
              <w:rPr>
                <w:rFonts w:ascii="Times New Roman" w:eastAsia="Times New Roman" w:hAnsi="Times New Roman" w:cs="Times New Roman"/>
                <w:i/>
                <w:color w:val="000000"/>
                <w:sz w:val="24"/>
                <w:szCs w:val="24"/>
              </w:rPr>
              <w:t>Chusquea</w:t>
            </w:r>
            <w:proofErr w:type="spellEnd"/>
            <w:r w:rsidRPr="00FB766F">
              <w:rPr>
                <w:rFonts w:ascii="Times New Roman" w:eastAsia="Times New Roman" w:hAnsi="Times New Roman" w:cs="Times New Roman"/>
                <w:i/>
                <w:color w:val="000000"/>
                <w:sz w:val="24"/>
                <w:szCs w:val="24"/>
              </w:rPr>
              <w:t xml:space="preserve"> </w:t>
            </w:r>
            <w:proofErr w:type="spellStart"/>
            <w:r w:rsidRPr="00FB766F">
              <w:rPr>
                <w:rFonts w:ascii="Times New Roman" w:eastAsia="Times New Roman" w:hAnsi="Times New Roman" w:cs="Times New Roman"/>
                <w:i/>
                <w:color w:val="000000"/>
                <w:sz w:val="24"/>
                <w:szCs w:val="24"/>
              </w:rPr>
              <w:t>culeou</w:t>
            </w:r>
            <w:proofErr w:type="spellEnd"/>
            <w:r w:rsidRPr="00FB766F">
              <w:rPr>
                <w:rFonts w:ascii="Times New Roman" w:eastAsia="Times New Roman" w:hAnsi="Times New Roman" w:cs="Times New Roman"/>
                <w:color w:val="000000"/>
                <w:sz w:val="24"/>
                <w:szCs w:val="24"/>
              </w:rPr>
              <w:t>) rods and green pine (</w:t>
            </w:r>
            <w:r w:rsidRPr="00FB766F">
              <w:rPr>
                <w:rFonts w:ascii="Times New Roman" w:eastAsia="Times New Roman" w:hAnsi="Times New Roman" w:cs="Times New Roman"/>
                <w:i/>
                <w:color w:val="000000"/>
                <w:sz w:val="24"/>
                <w:szCs w:val="24"/>
              </w:rPr>
              <w:t>Pinus radiata</w:t>
            </w:r>
            <w:r w:rsidRPr="00FB766F">
              <w:rPr>
                <w:rFonts w:ascii="Times New Roman" w:eastAsia="Times New Roman" w:hAnsi="Times New Roman" w:cs="Times New Roman"/>
                <w:color w:val="000000"/>
                <w:sz w:val="24"/>
                <w:szCs w:val="24"/>
              </w:rPr>
              <w:t xml:space="preserve">) and green </w:t>
            </w:r>
            <w:proofErr w:type="spellStart"/>
            <w:r w:rsidRPr="00FB766F">
              <w:rPr>
                <w:rFonts w:ascii="Times New Roman" w:eastAsia="Times New Roman" w:hAnsi="Times New Roman" w:cs="Times New Roman"/>
                <w:color w:val="000000"/>
                <w:sz w:val="24"/>
                <w:szCs w:val="24"/>
              </w:rPr>
              <w:t>eucayltus</w:t>
            </w:r>
            <w:proofErr w:type="spellEnd"/>
            <w:r w:rsidRPr="00FB766F">
              <w:rPr>
                <w:rFonts w:ascii="Times New Roman" w:eastAsia="Times New Roman" w:hAnsi="Times New Roman" w:cs="Times New Roman"/>
                <w:color w:val="000000"/>
                <w:sz w:val="24"/>
                <w:szCs w:val="24"/>
              </w:rPr>
              <w:t xml:space="preserve"> (</w:t>
            </w:r>
            <w:r w:rsidRPr="00FB766F">
              <w:rPr>
                <w:rFonts w:ascii="Times New Roman" w:eastAsia="Times New Roman" w:hAnsi="Times New Roman" w:cs="Times New Roman"/>
                <w:i/>
                <w:color w:val="000000"/>
                <w:sz w:val="24"/>
                <w:szCs w:val="24"/>
              </w:rPr>
              <w:t xml:space="preserve">Eucalyptus globulus, Eucalyptus nitens </w:t>
            </w:r>
            <w:r w:rsidRPr="00FB766F">
              <w:rPr>
                <w:rFonts w:ascii="Times New Roman" w:eastAsia="Times New Roman" w:hAnsi="Times New Roman" w:cs="Times New Roman"/>
                <w:color w:val="000000"/>
                <w:sz w:val="24"/>
                <w:szCs w:val="24"/>
              </w:rPr>
              <w:t xml:space="preserve">and </w:t>
            </w:r>
            <w:r w:rsidRPr="00FB766F">
              <w:rPr>
                <w:rFonts w:ascii="Times New Roman" w:eastAsia="Times New Roman" w:hAnsi="Times New Roman" w:cs="Times New Roman"/>
                <w:i/>
                <w:color w:val="000000"/>
                <w:sz w:val="24"/>
                <w:szCs w:val="24"/>
              </w:rPr>
              <w:t xml:space="preserve">Eucalyptus </w:t>
            </w:r>
            <w:proofErr w:type="spellStart"/>
            <w:r w:rsidRPr="00FB766F">
              <w:rPr>
                <w:rFonts w:ascii="Times New Roman" w:eastAsia="Times New Roman" w:hAnsi="Times New Roman" w:cs="Times New Roman"/>
                <w:i/>
                <w:color w:val="000000"/>
                <w:sz w:val="24"/>
                <w:szCs w:val="24"/>
              </w:rPr>
              <w:t>regnans</w:t>
            </w:r>
            <w:proofErr w:type="spellEnd"/>
            <w:r w:rsidRPr="00FB766F">
              <w:rPr>
                <w:rFonts w:ascii="Times New Roman" w:eastAsia="Times New Roman" w:hAnsi="Times New Roman" w:cs="Times New Roman"/>
                <w:color w:val="000000"/>
                <w:sz w:val="24"/>
                <w:szCs w:val="24"/>
              </w:rPr>
              <w:t>) sawn wood exported to Peru are treated with PH</w:t>
            </w:r>
            <w:r w:rsidRPr="00FB766F">
              <w:rPr>
                <w:rFonts w:ascii="Times New Roman" w:eastAsia="Times New Roman" w:hAnsi="Times New Roman" w:cs="Times New Roman"/>
                <w:color w:val="000000"/>
                <w:sz w:val="24"/>
                <w:szCs w:val="24"/>
                <w:vertAlign w:val="subscript"/>
              </w:rPr>
              <w:t>3</w:t>
            </w:r>
            <w:r w:rsidRPr="00FB766F">
              <w:rPr>
                <w:rFonts w:ascii="Times New Roman" w:eastAsia="Times New Roman" w:hAnsi="Times New Roman" w:cs="Times New Roman"/>
                <w:color w:val="000000"/>
                <w:sz w:val="24"/>
                <w:szCs w:val="24"/>
              </w:rPr>
              <w:t>. See comments for Chile above.</w:t>
            </w:r>
          </w:p>
        </w:tc>
      </w:tr>
      <w:tr w:rsidR="00576CEC" w:rsidRPr="00FB766F" w14:paraId="15CF4D95" w14:textId="77777777" w:rsidTr="00F131F2">
        <w:tc>
          <w:tcPr>
            <w:tcW w:w="656" w:type="dxa"/>
            <w:shd w:val="clear" w:color="auto" w:fill="auto"/>
            <w:vAlign w:val="center"/>
          </w:tcPr>
          <w:p w14:paraId="166F5E15"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148</w:t>
            </w:r>
          </w:p>
        </w:tc>
        <w:tc>
          <w:tcPr>
            <w:tcW w:w="1607" w:type="dxa"/>
            <w:shd w:val="clear" w:color="auto" w:fill="auto"/>
            <w:vAlign w:val="center"/>
          </w:tcPr>
          <w:p w14:paraId="49791A14"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Philippines</w:t>
            </w:r>
          </w:p>
        </w:tc>
        <w:tc>
          <w:tcPr>
            <w:tcW w:w="1565" w:type="dxa"/>
            <w:shd w:val="clear" w:color="auto" w:fill="auto"/>
            <w:vAlign w:val="center"/>
          </w:tcPr>
          <w:p w14:paraId="45EA51EC"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4955B0B6"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7769181F"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070DFB1B" w14:textId="77777777" w:rsidTr="00F131F2">
        <w:tc>
          <w:tcPr>
            <w:tcW w:w="656" w:type="dxa"/>
            <w:shd w:val="clear" w:color="auto" w:fill="auto"/>
            <w:vAlign w:val="center"/>
          </w:tcPr>
          <w:p w14:paraId="4CE00B65"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149</w:t>
            </w:r>
          </w:p>
        </w:tc>
        <w:tc>
          <w:tcPr>
            <w:tcW w:w="1607" w:type="dxa"/>
            <w:shd w:val="clear" w:color="auto" w:fill="auto"/>
            <w:vAlign w:val="center"/>
          </w:tcPr>
          <w:p w14:paraId="4A21F95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Poland</w:t>
            </w:r>
          </w:p>
        </w:tc>
        <w:tc>
          <w:tcPr>
            <w:tcW w:w="1565" w:type="dxa"/>
            <w:shd w:val="clear" w:color="auto" w:fill="auto"/>
            <w:vAlign w:val="center"/>
          </w:tcPr>
          <w:p w14:paraId="146805D5" w14:textId="747B2943"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75B473D3"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26CC4F61"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directly contacted. However, correspondence with other NPPOs in the EU showed that none of the member states currently accept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as an import treatment for wood products.</w:t>
            </w:r>
          </w:p>
        </w:tc>
      </w:tr>
      <w:tr w:rsidR="00576CEC" w:rsidRPr="00FB766F" w14:paraId="215C1878" w14:textId="77777777" w:rsidTr="00F131F2">
        <w:tc>
          <w:tcPr>
            <w:tcW w:w="656" w:type="dxa"/>
            <w:shd w:val="clear" w:color="auto" w:fill="auto"/>
            <w:vAlign w:val="center"/>
          </w:tcPr>
          <w:p w14:paraId="3E66FD7F"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150</w:t>
            </w:r>
          </w:p>
        </w:tc>
        <w:tc>
          <w:tcPr>
            <w:tcW w:w="1607" w:type="dxa"/>
            <w:shd w:val="clear" w:color="auto" w:fill="auto"/>
            <w:vAlign w:val="center"/>
          </w:tcPr>
          <w:p w14:paraId="1017BDF1"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Portugal</w:t>
            </w:r>
          </w:p>
        </w:tc>
        <w:tc>
          <w:tcPr>
            <w:tcW w:w="1565" w:type="dxa"/>
            <w:shd w:val="clear" w:color="auto" w:fill="auto"/>
            <w:vAlign w:val="center"/>
          </w:tcPr>
          <w:p w14:paraId="79DE80FE" w14:textId="54485806"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6807842F"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0366FF48"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directly contacted. However, correspondence with other NPPOs in the EU showed that none of the member states currently accept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as an import treatment for wood products.</w:t>
            </w:r>
          </w:p>
        </w:tc>
      </w:tr>
      <w:tr w:rsidR="00576CEC" w:rsidRPr="00FB766F" w14:paraId="6CAA073A" w14:textId="77777777" w:rsidTr="00F131F2">
        <w:tc>
          <w:tcPr>
            <w:tcW w:w="656" w:type="dxa"/>
            <w:shd w:val="clear" w:color="auto" w:fill="auto"/>
            <w:vAlign w:val="center"/>
          </w:tcPr>
          <w:p w14:paraId="6523669E"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151</w:t>
            </w:r>
          </w:p>
        </w:tc>
        <w:tc>
          <w:tcPr>
            <w:tcW w:w="1607" w:type="dxa"/>
            <w:shd w:val="clear" w:color="auto" w:fill="auto"/>
            <w:vAlign w:val="center"/>
          </w:tcPr>
          <w:p w14:paraId="1A24AFFD"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Puerto Rico</w:t>
            </w:r>
          </w:p>
        </w:tc>
        <w:tc>
          <w:tcPr>
            <w:tcW w:w="1565" w:type="dxa"/>
            <w:shd w:val="clear" w:color="auto" w:fill="auto"/>
            <w:vAlign w:val="center"/>
          </w:tcPr>
          <w:p w14:paraId="0C8048A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30706DBD"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642EA62D"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37C15E6B" w14:textId="77777777" w:rsidTr="00F131F2">
        <w:tc>
          <w:tcPr>
            <w:tcW w:w="656" w:type="dxa"/>
            <w:shd w:val="clear" w:color="auto" w:fill="auto"/>
            <w:vAlign w:val="center"/>
          </w:tcPr>
          <w:p w14:paraId="51E43813"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152</w:t>
            </w:r>
          </w:p>
        </w:tc>
        <w:tc>
          <w:tcPr>
            <w:tcW w:w="1607" w:type="dxa"/>
            <w:shd w:val="clear" w:color="auto" w:fill="auto"/>
            <w:vAlign w:val="center"/>
          </w:tcPr>
          <w:p w14:paraId="3B48226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Qatar</w:t>
            </w:r>
          </w:p>
        </w:tc>
        <w:tc>
          <w:tcPr>
            <w:tcW w:w="1565" w:type="dxa"/>
            <w:shd w:val="clear" w:color="auto" w:fill="auto"/>
            <w:vAlign w:val="center"/>
          </w:tcPr>
          <w:p w14:paraId="595D43D4"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69FFF780"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1BC6E163"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2593EAB5" w14:textId="77777777" w:rsidTr="00F131F2">
        <w:tc>
          <w:tcPr>
            <w:tcW w:w="656" w:type="dxa"/>
            <w:shd w:val="clear" w:color="auto" w:fill="auto"/>
            <w:vAlign w:val="center"/>
          </w:tcPr>
          <w:p w14:paraId="10500557"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153</w:t>
            </w:r>
          </w:p>
        </w:tc>
        <w:tc>
          <w:tcPr>
            <w:tcW w:w="1607" w:type="dxa"/>
            <w:shd w:val="clear" w:color="auto" w:fill="auto"/>
            <w:vAlign w:val="center"/>
          </w:tcPr>
          <w:p w14:paraId="68E9A59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Réunion</w:t>
            </w:r>
          </w:p>
        </w:tc>
        <w:tc>
          <w:tcPr>
            <w:tcW w:w="1565" w:type="dxa"/>
            <w:shd w:val="clear" w:color="auto" w:fill="auto"/>
            <w:vAlign w:val="center"/>
          </w:tcPr>
          <w:p w14:paraId="668324B1"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50237E08"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7CA6C9AD"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532BAF06" w14:textId="77777777" w:rsidTr="00F131F2">
        <w:tc>
          <w:tcPr>
            <w:tcW w:w="656" w:type="dxa"/>
            <w:shd w:val="clear" w:color="auto" w:fill="auto"/>
            <w:vAlign w:val="center"/>
          </w:tcPr>
          <w:p w14:paraId="369FFB25"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lastRenderedPageBreak/>
              <w:t>154</w:t>
            </w:r>
          </w:p>
        </w:tc>
        <w:tc>
          <w:tcPr>
            <w:tcW w:w="1607" w:type="dxa"/>
            <w:shd w:val="clear" w:color="auto" w:fill="auto"/>
            <w:vAlign w:val="center"/>
          </w:tcPr>
          <w:p w14:paraId="327288A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Romania</w:t>
            </w:r>
          </w:p>
        </w:tc>
        <w:tc>
          <w:tcPr>
            <w:tcW w:w="1565" w:type="dxa"/>
            <w:shd w:val="clear" w:color="auto" w:fill="auto"/>
            <w:vAlign w:val="center"/>
          </w:tcPr>
          <w:p w14:paraId="6EF1D3DF" w14:textId="35CD5AF3"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4E5A045A"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6E65D1BA"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directly contacted. However, correspondence with other NPPOs in the EU showed that none of the member states currently accept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as an import treatment for wood products.</w:t>
            </w:r>
          </w:p>
        </w:tc>
      </w:tr>
      <w:tr w:rsidR="00576CEC" w:rsidRPr="00FB766F" w14:paraId="5896495B" w14:textId="77777777" w:rsidTr="00F131F2">
        <w:tc>
          <w:tcPr>
            <w:tcW w:w="656" w:type="dxa"/>
            <w:shd w:val="clear" w:color="auto" w:fill="auto"/>
            <w:vAlign w:val="center"/>
          </w:tcPr>
          <w:p w14:paraId="4DE66D18"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155</w:t>
            </w:r>
          </w:p>
        </w:tc>
        <w:tc>
          <w:tcPr>
            <w:tcW w:w="1607" w:type="dxa"/>
            <w:shd w:val="clear" w:color="auto" w:fill="auto"/>
            <w:vAlign w:val="center"/>
          </w:tcPr>
          <w:p w14:paraId="1BF40B7C"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Russia</w:t>
            </w:r>
          </w:p>
        </w:tc>
        <w:tc>
          <w:tcPr>
            <w:tcW w:w="1565" w:type="dxa"/>
            <w:shd w:val="clear" w:color="auto" w:fill="auto"/>
            <w:vAlign w:val="center"/>
          </w:tcPr>
          <w:p w14:paraId="7C695EBF" w14:textId="44404C68"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Approved</w:t>
            </w:r>
          </w:p>
        </w:tc>
        <w:tc>
          <w:tcPr>
            <w:tcW w:w="2268" w:type="dxa"/>
            <w:shd w:val="clear" w:color="auto" w:fill="auto"/>
            <w:vAlign w:val="center"/>
          </w:tcPr>
          <w:p w14:paraId="7164C942"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July 29, 2024</w:t>
            </w:r>
          </w:p>
          <w:p w14:paraId="4289DD31"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 xml:space="preserve">Svetlana </w:t>
            </w:r>
            <w:proofErr w:type="spellStart"/>
            <w:r w:rsidRPr="00FB766F">
              <w:rPr>
                <w:rFonts w:ascii="Times New Roman" w:eastAsia="Times New Roman" w:hAnsi="Times New Roman" w:cs="Times New Roman"/>
                <w:sz w:val="24"/>
                <w:szCs w:val="24"/>
              </w:rPr>
              <w:t>Alexeyeva</w:t>
            </w:r>
            <w:proofErr w:type="spellEnd"/>
          </w:p>
        </w:tc>
        <w:tc>
          <w:tcPr>
            <w:tcW w:w="9492" w:type="dxa"/>
            <w:shd w:val="clear" w:color="auto" w:fill="auto"/>
            <w:vAlign w:val="center"/>
          </w:tcPr>
          <w:p w14:paraId="3DF77026" w14:textId="7EF84C0B"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approved as a treatment for imported wood products. They also stated, “</w:t>
            </w:r>
            <w:r w:rsidRPr="00FB766F">
              <w:rPr>
                <w:rFonts w:ascii="Times New Roman" w:eastAsia="Times New Roman" w:hAnsi="Times New Roman" w:cs="Times New Roman"/>
                <w:i/>
                <w:sz w:val="24"/>
                <w:szCs w:val="24"/>
              </w:rPr>
              <w:t xml:space="preserve">According to the State Catalogue of pesticides and agrochemicals authorised for use in the Russian Federation, the use of the pesticide </w:t>
            </w:r>
            <w:proofErr w:type="spellStart"/>
            <w:r w:rsidRPr="00FB766F">
              <w:rPr>
                <w:rFonts w:ascii="Times New Roman" w:eastAsia="Times New Roman" w:hAnsi="Times New Roman" w:cs="Times New Roman"/>
                <w:i/>
                <w:sz w:val="24"/>
                <w:szCs w:val="24"/>
              </w:rPr>
              <w:t>Quickphos</w:t>
            </w:r>
            <w:proofErr w:type="spellEnd"/>
            <w:r w:rsidRPr="00FB766F">
              <w:rPr>
                <w:rFonts w:ascii="Times New Roman" w:eastAsia="Times New Roman" w:hAnsi="Times New Roman" w:cs="Times New Roman"/>
                <w:i/>
                <w:sz w:val="24"/>
                <w:szCs w:val="24"/>
              </w:rPr>
              <w:t>, TABLET (560 g/kg) (active ingredient: aluminium phosphide) is permitted for fumigation of timber under film or in other sealed containers</w:t>
            </w:r>
            <w:r w:rsidRPr="00FB766F">
              <w:rPr>
                <w:rFonts w:ascii="Times New Roman" w:eastAsia="Times New Roman" w:hAnsi="Times New Roman" w:cs="Times New Roman"/>
                <w:sz w:val="24"/>
                <w:szCs w:val="24"/>
              </w:rPr>
              <w:t>.” and “</w:t>
            </w:r>
            <w:r w:rsidRPr="00FB766F">
              <w:rPr>
                <w:rFonts w:ascii="Times New Roman" w:eastAsia="Times New Roman" w:hAnsi="Times New Roman" w:cs="Times New Roman"/>
                <w:i/>
                <w:sz w:val="24"/>
                <w:szCs w:val="24"/>
              </w:rPr>
              <w:t>There are no restrictions on the fumigation agents used for timber imported into the territory of the Russian Federation</w:t>
            </w:r>
            <w:r w:rsidRPr="00FB766F">
              <w:rPr>
                <w:rFonts w:ascii="Times New Roman" w:eastAsia="Times New Roman" w:hAnsi="Times New Roman" w:cs="Times New Roman"/>
                <w:sz w:val="24"/>
                <w:szCs w:val="24"/>
              </w:rPr>
              <w:t>.” Aluminium phosphide (</w:t>
            </w:r>
            <w:proofErr w:type="spellStart"/>
            <w:r w:rsidRPr="00FB766F">
              <w:rPr>
                <w:rFonts w:ascii="Times New Roman" w:eastAsia="Times New Roman" w:hAnsi="Times New Roman" w:cs="Times New Roman"/>
                <w:sz w:val="24"/>
                <w:szCs w:val="24"/>
              </w:rPr>
              <w:t>AlP</w:t>
            </w:r>
            <w:proofErr w:type="spellEnd"/>
            <w:r w:rsidRPr="00FB766F">
              <w:rPr>
                <w:rFonts w:ascii="Times New Roman" w:eastAsia="Times New Roman" w:hAnsi="Times New Roman" w:cs="Times New Roman"/>
                <w:sz w:val="24"/>
                <w:szCs w:val="24"/>
              </w:rPr>
              <w:t>) tablets must be evenly spread throughout the treated space at a dose of 6 g/m</w:t>
            </w:r>
            <w:r w:rsidRPr="00FB766F">
              <w:rPr>
                <w:rFonts w:ascii="Times New Roman" w:eastAsia="Times New Roman" w:hAnsi="Times New Roman" w:cs="Times New Roman"/>
                <w:sz w:val="24"/>
                <w:szCs w:val="24"/>
                <w:vertAlign w:val="superscript"/>
              </w:rPr>
              <w:t>3</w:t>
            </w:r>
            <w:r w:rsidRPr="00FB766F">
              <w:rPr>
                <w:rFonts w:ascii="Times New Roman" w:eastAsia="Times New Roman" w:hAnsi="Times New Roman" w:cs="Times New Roman"/>
                <w:sz w:val="24"/>
                <w:szCs w:val="24"/>
              </w:rPr>
              <w:t xml:space="preserve"> for 3-5 days at ambient temperatures above 15°C</w:t>
            </w:r>
            <w:r w:rsidR="009E3B84" w:rsidRPr="00FB766F">
              <w:rPr>
                <w:rFonts w:ascii="Times New Roman" w:eastAsia="Times New Roman" w:hAnsi="Times New Roman" w:cs="Times New Roman"/>
                <w:sz w:val="24"/>
                <w:szCs w:val="24"/>
              </w:rPr>
              <w:t xml:space="preserve"> (</w:t>
            </w:r>
            <w:r w:rsidR="00883E3A" w:rsidRPr="00FB766F">
              <w:rPr>
                <w:rFonts w:ascii="Times New Roman" w:eastAsia="Times New Roman" w:hAnsi="Times New Roman" w:cs="Times New Roman"/>
                <w:sz w:val="24"/>
                <w:szCs w:val="24"/>
              </w:rPr>
              <w:t>A. Karmazin</w:t>
            </w:r>
            <w:r w:rsidR="009E3B84" w:rsidRPr="00FB766F">
              <w:rPr>
                <w:rFonts w:ascii="Times New Roman" w:eastAsia="Times New Roman" w:hAnsi="Times New Roman" w:cs="Times New Roman"/>
                <w:sz w:val="24"/>
                <w:szCs w:val="24"/>
              </w:rPr>
              <w:t xml:space="preserve">, personal communication, </w:t>
            </w:r>
            <w:r w:rsidR="006B45AD" w:rsidRPr="00FB766F">
              <w:rPr>
                <w:rFonts w:ascii="Times New Roman" w:eastAsia="Times New Roman" w:hAnsi="Times New Roman" w:cs="Times New Roman"/>
                <w:sz w:val="24"/>
                <w:szCs w:val="24"/>
              </w:rPr>
              <w:t>September</w:t>
            </w:r>
            <w:r w:rsidR="009E3B84" w:rsidRPr="00FB766F">
              <w:rPr>
                <w:rFonts w:ascii="Times New Roman" w:eastAsia="Times New Roman" w:hAnsi="Times New Roman" w:cs="Times New Roman"/>
                <w:sz w:val="24"/>
                <w:szCs w:val="24"/>
              </w:rPr>
              <w:t xml:space="preserve"> </w:t>
            </w:r>
            <w:r w:rsidR="006B45AD" w:rsidRPr="00FB766F">
              <w:rPr>
                <w:rFonts w:ascii="Times New Roman" w:eastAsia="Times New Roman" w:hAnsi="Times New Roman" w:cs="Times New Roman"/>
                <w:sz w:val="24"/>
                <w:szCs w:val="24"/>
              </w:rPr>
              <w:t>27</w:t>
            </w:r>
            <w:r w:rsidR="009E3B84" w:rsidRPr="00FB766F">
              <w:rPr>
                <w:rFonts w:ascii="Times New Roman" w:eastAsia="Times New Roman" w:hAnsi="Times New Roman" w:cs="Times New Roman"/>
                <w:sz w:val="24"/>
                <w:szCs w:val="24"/>
              </w:rPr>
              <w:t>, 2024).</w:t>
            </w:r>
          </w:p>
        </w:tc>
      </w:tr>
      <w:tr w:rsidR="00576CEC" w:rsidRPr="00FB766F" w14:paraId="578347A0" w14:textId="77777777" w:rsidTr="00F131F2">
        <w:tc>
          <w:tcPr>
            <w:tcW w:w="656" w:type="dxa"/>
            <w:shd w:val="clear" w:color="auto" w:fill="auto"/>
            <w:vAlign w:val="center"/>
          </w:tcPr>
          <w:p w14:paraId="188902F3"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156</w:t>
            </w:r>
          </w:p>
        </w:tc>
        <w:tc>
          <w:tcPr>
            <w:tcW w:w="1607" w:type="dxa"/>
            <w:shd w:val="clear" w:color="auto" w:fill="auto"/>
            <w:vAlign w:val="center"/>
          </w:tcPr>
          <w:p w14:paraId="5B42E46A"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Rwanda</w:t>
            </w:r>
          </w:p>
        </w:tc>
        <w:tc>
          <w:tcPr>
            <w:tcW w:w="1565" w:type="dxa"/>
            <w:shd w:val="clear" w:color="auto" w:fill="auto"/>
            <w:vAlign w:val="center"/>
          </w:tcPr>
          <w:p w14:paraId="3041A2EE"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611457EE"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647E2CA3"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3057BE09" w14:textId="77777777" w:rsidTr="00F131F2">
        <w:tc>
          <w:tcPr>
            <w:tcW w:w="656" w:type="dxa"/>
            <w:shd w:val="clear" w:color="auto" w:fill="auto"/>
            <w:vAlign w:val="center"/>
          </w:tcPr>
          <w:p w14:paraId="625F99DE"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157</w:t>
            </w:r>
          </w:p>
        </w:tc>
        <w:tc>
          <w:tcPr>
            <w:tcW w:w="1607" w:type="dxa"/>
            <w:shd w:val="clear" w:color="auto" w:fill="auto"/>
            <w:vAlign w:val="center"/>
          </w:tcPr>
          <w:p w14:paraId="089EC433"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Saint Kitts and Nevis</w:t>
            </w:r>
          </w:p>
        </w:tc>
        <w:tc>
          <w:tcPr>
            <w:tcW w:w="1565" w:type="dxa"/>
            <w:shd w:val="clear" w:color="auto" w:fill="auto"/>
            <w:vAlign w:val="center"/>
          </w:tcPr>
          <w:p w14:paraId="4DD9973E"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2F8C00A3"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29014243"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1D0D187A" w14:textId="77777777" w:rsidTr="00F131F2">
        <w:tc>
          <w:tcPr>
            <w:tcW w:w="656" w:type="dxa"/>
            <w:shd w:val="clear" w:color="auto" w:fill="auto"/>
            <w:vAlign w:val="center"/>
          </w:tcPr>
          <w:p w14:paraId="312233DD"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158</w:t>
            </w:r>
          </w:p>
        </w:tc>
        <w:tc>
          <w:tcPr>
            <w:tcW w:w="1607" w:type="dxa"/>
            <w:shd w:val="clear" w:color="auto" w:fill="auto"/>
            <w:vAlign w:val="center"/>
          </w:tcPr>
          <w:p w14:paraId="082C81E6"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Saint Lucia</w:t>
            </w:r>
          </w:p>
        </w:tc>
        <w:tc>
          <w:tcPr>
            <w:tcW w:w="1565" w:type="dxa"/>
            <w:shd w:val="clear" w:color="auto" w:fill="auto"/>
            <w:vAlign w:val="center"/>
          </w:tcPr>
          <w:p w14:paraId="2E801B83"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03AC4AF5"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03C44EB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67411614" w14:textId="77777777" w:rsidTr="00F131F2">
        <w:tc>
          <w:tcPr>
            <w:tcW w:w="656" w:type="dxa"/>
            <w:shd w:val="clear" w:color="auto" w:fill="auto"/>
            <w:vAlign w:val="center"/>
          </w:tcPr>
          <w:p w14:paraId="1A70D12C"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159</w:t>
            </w:r>
          </w:p>
        </w:tc>
        <w:tc>
          <w:tcPr>
            <w:tcW w:w="1607" w:type="dxa"/>
            <w:shd w:val="clear" w:color="auto" w:fill="auto"/>
            <w:vAlign w:val="center"/>
          </w:tcPr>
          <w:p w14:paraId="75153815"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Saint Vincent and the Grenadines</w:t>
            </w:r>
          </w:p>
        </w:tc>
        <w:tc>
          <w:tcPr>
            <w:tcW w:w="1565" w:type="dxa"/>
            <w:shd w:val="clear" w:color="auto" w:fill="auto"/>
            <w:vAlign w:val="center"/>
          </w:tcPr>
          <w:p w14:paraId="4A15792F"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34D6EE25"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347AD4C3"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330FBE30" w14:textId="77777777" w:rsidTr="00F131F2">
        <w:tc>
          <w:tcPr>
            <w:tcW w:w="656" w:type="dxa"/>
            <w:shd w:val="clear" w:color="auto" w:fill="auto"/>
            <w:vAlign w:val="center"/>
          </w:tcPr>
          <w:p w14:paraId="46F8E3E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160</w:t>
            </w:r>
          </w:p>
        </w:tc>
        <w:tc>
          <w:tcPr>
            <w:tcW w:w="1607" w:type="dxa"/>
            <w:shd w:val="clear" w:color="auto" w:fill="auto"/>
            <w:vAlign w:val="center"/>
          </w:tcPr>
          <w:p w14:paraId="554C825D"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Samoa</w:t>
            </w:r>
          </w:p>
        </w:tc>
        <w:tc>
          <w:tcPr>
            <w:tcW w:w="1565" w:type="dxa"/>
            <w:shd w:val="clear" w:color="auto" w:fill="auto"/>
            <w:vAlign w:val="center"/>
          </w:tcPr>
          <w:p w14:paraId="73321B60" w14:textId="48D15032"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645119CC"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May 3, 2024</w:t>
            </w:r>
          </w:p>
          <w:p w14:paraId="1657A4E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Nafanua Malele</w:t>
            </w:r>
          </w:p>
        </w:tc>
        <w:tc>
          <w:tcPr>
            <w:tcW w:w="9492" w:type="dxa"/>
            <w:shd w:val="clear" w:color="auto" w:fill="auto"/>
            <w:vAlign w:val="center"/>
          </w:tcPr>
          <w:p w14:paraId="3B5E7DE0"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not currently approved as a treatment for imported wood products.</w:t>
            </w:r>
          </w:p>
        </w:tc>
      </w:tr>
      <w:tr w:rsidR="00576CEC" w:rsidRPr="00FB766F" w14:paraId="42D61469" w14:textId="77777777" w:rsidTr="00F131F2">
        <w:tc>
          <w:tcPr>
            <w:tcW w:w="656" w:type="dxa"/>
            <w:shd w:val="clear" w:color="auto" w:fill="auto"/>
            <w:vAlign w:val="center"/>
          </w:tcPr>
          <w:p w14:paraId="7DFFF9AC"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161</w:t>
            </w:r>
          </w:p>
        </w:tc>
        <w:tc>
          <w:tcPr>
            <w:tcW w:w="1607" w:type="dxa"/>
            <w:shd w:val="clear" w:color="auto" w:fill="auto"/>
            <w:vAlign w:val="center"/>
          </w:tcPr>
          <w:p w14:paraId="601A2B33"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Sao Tome and Principe</w:t>
            </w:r>
          </w:p>
        </w:tc>
        <w:tc>
          <w:tcPr>
            <w:tcW w:w="1565" w:type="dxa"/>
            <w:shd w:val="clear" w:color="auto" w:fill="auto"/>
            <w:vAlign w:val="center"/>
          </w:tcPr>
          <w:p w14:paraId="66F83D22"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5C4E39FC"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40136352"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2B25DAF1" w14:textId="77777777" w:rsidTr="00F131F2">
        <w:tc>
          <w:tcPr>
            <w:tcW w:w="656" w:type="dxa"/>
            <w:shd w:val="clear" w:color="auto" w:fill="auto"/>
            <w:vAlign w:val="center"/>
          </w:tcPr>
          <w:p w14:paraId="29D9CEE5"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162</w:t>
            </w:r>
          </w:p>
        </w:tc>
        <w:tc>
          <w:tcPr>
            <w:tcW w:w="1607" w:type="dxa"/>
            <w:shd w:val="clear" w:color="auto" w:fill="auto"/>
            <w:vAlign w:val="center"/>
          </w:tcPr>
          <w:p w14:paraId="23E2FD5C"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Saudi Arabia</w:t>
            </w:r>
          </w:p>
        </w:tc>
        <w:tc>
          <w:tcPr>
            <w:tcW w:w="1565" w:type="dxa"/>
            <w:shd w:val="clear" w:color="auto" w:fill="auto"/>
            <w:vAlign w:val="center"/>
          </w:tcPr>
          <w:p w14:paraId="561E87EA" w14:textId="43CED2C0"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Approved</w:t>
            </w:r>
          </w:p>
        </w:tc>
        <w:tc>
          <w:tcPr>
            <w:tcW w:w="2268" w:type="dxa"/>
            <w:shd w:val="clear" w:color="auto" w:fill="auto"/>
            <w:vAlign w:val="center"/>
          </w:tcPr>
          <w:p w14:paraId="6C50FF83"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August 8, 2024</w:t>
            </w:r>
          </w:p>
          <w:p w14:paraId="7A6726D1"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Talal Abdullah Al-Mutairi</w:t>
            </w:r>
          </w:p>
        </w:tc>
        <w:tc>
          <w:tcPr>
            <w:tcW w:w="9492" w:type="dxa"/>
            <w:shd w:val="clear" w:color="auto" w:fill="auto"/>
            <w:vAlign w:val="center"/>
          </w:tcPr>
          <w:p w14:paraId="62492539"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approved as a treatment for imported wood products. No specific treatment schedule was defined. </w:t>
            </w:r>
          </w:p>
        </w:tc>
      </w:tr>
      <w:tr w:rsidR="00576CEC" w:rsidRPr="00FB766F" w14:paraId="5F59885A" w14:textId="77777777" w:rsidTr="00F131F2">
        <w:tc>
          <w:tcPr>
            <w:tcW w:w="656" w:type="dxa"/>
            <w:shd w:val="clear" w:color="auto" w:fill="auto"/>
            <w:vAlign w:val="center"/>
          </w:tcPr>
          <w:p w14:paraId="664D2438"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163</w:t>
            </w:r>
          </w:p>
        </w:tc>
        <w:tc>
          <w:tcPr>
            <w:tcW w:w="1607" w:type="dxa"/>
            <w:shd w:val="clear" w:color="auto" w:fill="auto"/>
            <w:vAlign w:val="center"/>
          </w:tcPr>
          <w:p w14:paraId="38735BED"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Senegal</w:t>
            </w:r>
          </w:p>
        </w:tc>
        <w:tc>
          <w:tcPr>
            <w:tcW w:w="1565" w:type="dxa"/>
            <w:shd w:val="clear" w:color="auto" w:fill="auto"/>
            <w:vAlign w:val="center"/>
          </w:tcPr>
          <w:p w14:paraId="3C9A55EF" w14:textId="49CA25B8"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Approved</w:t>
            </w:r>
          </w:p>
        </w:tc>
        <w:tc>
          <w:tcPr>
            <w:tcW w:w="2268" w:type="dxa"/>
            <w:shd w:val="clear" w:color="auto" w:fill="auto"/>
            <w:vAlign w:val="center"/>
          </w:tcPr>
          <w:p w14:paraId="07DF8C91"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July 1, 2024</w:t>
            </w:r>
          </w:p>
          <w:p w14:paraId="262048E1"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Abdoulaye Ndiaye</w:t>
            </w:r>
          </w:p>
        </w:tc>
        <w:tc>
          <w:tcPr>
            <w:tcW w:w="9492" w:type="dxa"/>
            <w:shd w:val="clear" w:color="auto" w:fill="auto"/>
            <w:vAlign w:val="center"/>
          </w:tcPr>
          <w:p w14:paraId="3F98AE0A"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approved as a treatment for imported wood products. They also stated that “</w:t>
            </w:r>
            <w:r w:rsidRPr="00FB766F">
              <w:rPr>
                <w:rFonts w:ascii="Times New Roman" w:eastAsia="Times New Roman" w:hAnsi="Times New Roman" w:cs="Times New Roman"/>
                <w:i/>
                <w:sz w:val="24"/>
                <w:szCs w:val="24"/>
              </w:rPr>
              <w:t>Generally, it is ISPM 15 of the IPPC, in particular the heat treatment that is used for wood. But also PH</w:t>
            </w:r>
            <w:r w:rsidRPr="00FB766F">
              <w:rPr>
                <w:rFonts w:ascii="Times New Roman" w:eastAsia="Times New Roman" w:hAnsi="Times New Roman" w:cs="Times New Roman"/>
                <w:i/>
                <w:sz w:val="24"/>
                <w:szCs w:val="24"/>
                <w:vertAlign w:val="subscript"/>
              </w:rPr>
              <w:t>3</w:t>
            </w:r>
            <w:r w:rsidRPr="00FB766F">
              <w:rPr>
                <w:rFonts w:ascii="Times New Roman" w:eastAsia="Times New Roman" w:hAnsi="Times New Roman" w:cs="Times New Roman"/>
                <w:i/>
                <w:sz w:val="24"/>
                <w:szCs w:val="24"/>
              </w:rPr>
              <w:t xml:space="preserve"> is a possibility, but, it will be necessary to describe the details of the treatment in the phytosanitary certificate</w:t>
            </w:r>
            <w:r w:rsidRPr="00FB766F">
              <w:rPr>
                <w:rFonts w:ascii="Times New Roman" w:eastAsia="Times New Roman" w:hAnsi="Times New Roman" w:cs="Times New Roman"/>
                <w:sz w:val="24"/>
                <w:szCs w:val="24"/>
              </w:rPr>
              <w:t xml:space="preserve"> (English translation)</w:t>
            </w:r>
            <w:r w:rsidRPr="00FB766F">
              <w:rPr>
                <w:rFonts w:ascii="Times New Roman" w:eastAsia="Times New Roman" w:hAnsi="Times New Roman" w:cs="Times New Roman"/>
                <w:sz w:val="24"/>
                <w:szCs w:val="24"/>
                <w:vertAlign w:val="superscript"/>
              </w:rPr>
              <w:t>1</w:t>
            </w:r>
            <w:r w:rsidRPr="00FB766F">
              <w:rPr>
                <w:rFonts w:ascii="Times New Roman" w:eastAsia="Times New Roman" w:hAnsi="Times New Roman" w:cs="Times New Roman"/>
                <w:sz w:val="24"/>
                <w:szCs w:val="24"/>
              </w:rPr>
              <w:t>.”</w:t>
            </w:r>
            <w:r w:rsidRPr="00FB766F">
              <w:rPr>
                <w:rFonts w:ascii="Times New Roman" w:eastAsia="Times New Roman" w:hAnsi="Times New Roman" w:cs="Times New Roman"/>
                <w:sz w:val="24"/>
                <w:szCs w:val="24"/>
                <w:vertAlign w:val="superscript"/>
              </w:rPr>
              <w:t xml:space="preserve"> </w:t>
            </w:r>
            <w:r w:rsidRPr="00FB766F">
              <w:rPr>
                <w:rFonts w:ascii="Times New Roman" w:eastAsia="Times New Roman" w:hAnsi="Times New Roman" w:cs="Times New Roman"/>
                <w:sz w:val="24"/>
                <w:szCs w:val="24"/>
              </w:rPr>
              <w:t xml:space="preserve">No specific treatment schedule was defined. </w:t>
            </w:r>
          </w:p>
        </w:tc>
      </w:tr>
      <w:tr w:rsidR="00576CEC" w:rsidRPr="00FB766F" w14:paraId="094E0C64" w14:textId="77777777" w:rsidTr="00F131F2">
        <w:tc>
          <w:tcPr>
            <w:tcW w:w="656" w:type="dxa"/>
            <w:shd w:val="clear" w:color="auto" w:fill="auto"/>
            <w:vAlign w:val="center"/>
          </w:tcPr>
          <w:p w14:paraId="08D0D2E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164</w:t>
            </w:r>
          </w:p>
        </w:tc>
        <w:tc>
          <w:tcPr>
            <w:tcW w:w="1607" w:type="dxa"/>
            <w:shd w:val="clear" w:color="auto" w:fill="auto"/>
            <w:vAlign w:val="center"/>
          </w:tcPr>
          <w:p w14:paraId="4E383C44"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Serbia</w:t>
            </w:r>
          </w:p>
        </w:tc>
        <w:tc>
          <w:tcPr>
            <w:tcW w:w="1565" w:type="dxa"/>
            <w:shd w:val="clear" w:color="auto" w:fill="auto"/>
            <w:vAlign w:val="center"/>
          </w:tcPr>
          <w:p w14:paraId="5E6CCDB3"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0F1C336F"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47EDCFEA"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62D4C856" w14:textId="77777777" w:rsidTr="00F131F2">
        <w:tc>
          <w:tcPr>
            <w:tcW w:w="656" w:type="dxa"/>
            <w:shd w:val="clear" w:color="auto" w:fill="auto"/>
            <w:vAlign w:val="center"/>
          </w:tcPr>
          <w:p w14:paraId="123E1DA4"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165</w:t>
            </w:r>
          </w:p>
        </w:tc>
        <w:tc>
          <w:tcPr>
            <w:tcW w:w="1607" w:type="dxa"/>
            <w:shd w:val="clear" w:color="auto" w:fill="auto"/>
            <w:vAlign w:val="center"/>
          </w:tcPr>
          <w:p w14:paraId="7403D0BA"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Seychelles</w:t>
            </w:r>
          </w:p>
        </w:tc>
        <w:tc>
          <w:tcPr>
            <w:tcW w:w="1565" w:type="dxa"/>
            <w:shd w:val="clear" w:color="auto" w:fill="auto"/>
            <w:vAlign w:val="center"/>
          </w:tcPr>
          <w:p w14:paraId="516B5998"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1E58F6F6"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5606ED91"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74D9F7B4" w14:textId="77777777" w:rsidTr="00F131F2">
        <w:tc>
          <w:tcPr>
            <w:tcW w:w="656" w:type="dxa"/>
            <w:shd w:val="clear" w:color="auto" w:fill="auto"/>
            <w:vAlign w:val="center"/>
          </w:tcPr>
          <w:p w14:paraId="18168454"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166</w:t>
            </w:r>
          </w:p>
        </w:tc>
        <w:tc>
          <w:tcPr>
            <w:tcW w:w="1607" w:type="dxa"/>
            <w:shd w:val="clear" w:color="auto" w:fill="auto"/>
            <w:vAlign w:val="center"/>
          </w:tcPr>
          <w:p w14:paraId="32DF525F"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Sierra Leone</w:t>
            </w:r>
          </w:p>
        </w:tc>
        <w:tc>
          <w:tcPr>
            <w:tcW w:w="1565" w:type="dxa"/>
            <w:shd w:val="clear" w:color="auto" w:fill="auto"/>
            <w:vAlign w:val="center"/>
          </w:tcPr>
          <w:p w14:paraId="3C67E7C5" w14:textId="73C1325E"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Approved</w:t>
            </w:r>
          </w:p>
        </w:tc>
        <w:tc>
          <w:tcPr>
            <w:tcW w:w="2268" w:type="dxa"/>
            <w:shd w:val="clear" w:color="auto" w:fill="auto"/>
            <w:vAlign w:val="center"/>
          </w:tcPr>
          <w:p w14:paraId="79334190"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July 12, 2024</w:t>
            </w:r>
          </w:p>
          <w:p w14:paraId="3E6718B7"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Alie Mansaray</w:t>
            </w:r>
          </w:p>
        </w:tc>
        <w:tc>
          <w:tcPr>
            <w:tcW w:w="9492" w:type="dxa"/>
            <w:shd w:val="clear" w:color="auto" w:fill="auto"/>
            <w:vAlign w:val="center"/>
          </w:tcPr>
          <w:p w14:paraId="142BF16F"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approved as a treatment for imported wood products. No specific treatment schedule was defined. </w:t>
            </w:r>
          </w:p>
        </w:tc>
      </w:tr>
      <w:tr w:rsidR="00576CEC" w:rsidRPr="00FB766F" w14:paraId="7822E098" w14:textId="77777777" w:rsidTr="00F131F2">
        <w:tc>
          <w:tcPr>
            <w:tcW w:w="656" w:type="dxa"/>
            <w:shd w:val="clear" w:color="auto" w:fill="auto"/>
            <w:vAlign w:val="center"/>
          </w:tcPr>
          <w:p w14:paraId="6900A00F"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167</w:t>
            </w:r>
          </w:p>
        </w:tc>
        <w:tc>
          <w:tcPr>
            <w:tcW w:w="1607" w:type="dxa"/>
            <w:shd w:val="clear" w:color="auto" w:fill="auto"/>
            <w:vAlign w:val="center"/>
          </w:tcPr>
          <w:p w14:paraId="58096066"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Singapore</w:t>
            </w:r>
          </w:p>
        </w:tc>
        <w:tc>
          <w:tcPr>
            <w:tcW w:w="1565" w:type="dxa"/>
            <w:shd w:val="clear" w:color="auto" w:fill="auto"/>
            <w:vAlign w:val="center"/>
          </w:tcPr>
          <w:p w14:paraId="7AC41A0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502814E7"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2CB6B3F7"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55B6A3A6" w14:textId="77777777" w:rsidTr="00F131F2">
        <w:tc>
          <w:tcPr>
            <w:tcW w:w="656" w:type="dxa"/>
            <w:shd w:val="clear" w:color="auto" w:fill="auto"/>
            <w:vAlign w:val="center"/>
          </w:tcPr>
          <w:p w14:paraId="6D0F2D90"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lastRenderedPageBreak/>
              <w:t>168</w:t>
            </w:r>
          </w:p>
        </w:tc>
        <w:tc>
          <w:tcPr>
            <w:tcW w:w="1607" w:type="dxa"/>
            <w:shd w:val="clear" w:color="auto" w:fill="auto"/>
            <w:vAlign w:val="center"/>
          </w:tcPr>
          <w:p w14:paraId="7A53E160"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Slovakia</w:t>
            </w:r>
          </w:p>
        </w:tc>
        <w:tc>
          <w:tcPr>
            <w:tcW w:w="1565" w:type="dxa"/>
            <w:shd w:val="clear" w:color="auto" w:fill="auto"/>
            <w:vAlign w:val="center"/>
          </w:tcPr>
          <w:p w14:paraId="7EFA07A6" w14:textId="5A7005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59045B2C"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172A882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directly contacted. However, correspondence with other NPPOs in the EU showed that none of the member states currently accept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as an import treatment for wood products.</w:t>
            </w:r>
          </w:p>
        </w:tc>
      </w:tr>
      <w:tr w:rsidR="00576CEC" w:rsidRPr="00FB766F" w14:paraId="4EAE0E2E" w14:textId="77777777" w:rsidTr="00F131F2">
        <w:tc>
          <w:tcPr>
            <w:tcW w:w="656" w:type="dxa"/>
            <w:shd w:val="clear" w:color="auto" w:fill="auto"/>
            <w:vAlign w:val="center"/>
          </w:tcPr>
          <w:p w14:paraId="5AB102D3"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169</w:t>
            </w:r>
          </w:p>
        </w:tc>
        <w:tc>
          <w:tcPr>
            <w:tcW w:w="1607" w:type="dxa"/>
            <w:shd w:val="clear" w:color="auto" w:fill="auto"/>
            <w:vAlign w:val="center"/>
          </w:tcPr>
          <w:p w14:paraId="53C64B97"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Slovenia</w:t>
            </w:r>
          </w:p>
        </w:tc>
        <w:tc>
          <w:tcPr>
            <w:tcW w:w="1565" w:type="dxa"/>
            <w:shd w:val="clear" w:color="auto" w:fill="auto"/>
            <w:vAlign w:val="center"/>
          </w:tcPr>
          <w:p w14:paraId="794ED21E" w14:textId="76B3E31A"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5FDFC92D"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27359BFD"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directly contacted. However, correspondence with other NPPOs in the EU showed that none of the member states currently accept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as an import treatment for wood products.</w:t>
            </w:r>
          </w:p>
        </w:tc>
      </w:tr>
      <w:tr w:rsidR="00576CEC" w:rsidRPr="00FB766F" w14:paraId="33DD1393" w14:textId="77777777" w:rsidTr="00F131F2">
        <w:tc>
          <w:tcPr>
            <w:tcW w:w="656" w:type="dxa"/>
            <w:shd w:val="clear" w:color="auto" w:fill="auto"/>
            <w:vAlign w:val="center"/>
          </w:tcPr>
          <w:p w14:paraId="0662C951"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170</w:t>
            </w:r>
          </w:p>
        </w:tc>
        <w:tc>
          <w:tcPr>
            <w:tcW w:w="1607" w:type="dxa"/>
            <w:shd w:val="clear" w:color="auto" w:fill="auto"/>
            <w:vAlign w:val="center"/>
          </w:tcPr>
          <w:p w14:paraId="16D1CA4C"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Solomon Islands</w:t>
            </w:r>
          </w:p>
        </w:tc>
        <w:tc>
          <w:tcPr>
            <w:tcW w:w="1565" w:type="dxa"/>
            <w:shd w:val="clear" w:color="auto" w:fill="auto"/>
            <w:vAlign w:val="center"/>
          </w:tcPr>
          <w:p w14:paraId="094A7CFC"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09A98BF1"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486A5F76"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22780D24" w14:textId="77777777" w:rsidTr="00F131F2">
        <w:tc>
          <w:tcPr>
            <w:tcW w:w="656" w:type="dxa"/>
            <w:shd w:val="clear" w:color="auto" w:fill="auto"/>
            <w:vAlign w:val="center"/>
          </w:tcPr>
          <w:p w14:paraId="4344C2D9"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171</w:t>
            </w:r>
          </w:p>
        </w:tc>
        <w:tc>
          <w:tcPr>
            <w:tcW w:w="1607" w:type="dxa"/>
            <w:shd w:val="clear" w:color="auto" w:fill="auto"/>
            <w:vAlign w:val="center"/>
          </w:tcPr>
          <w:p w14:paraId="3FF3CD82"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Somalia</w:t>
            </w:r>
          </w:p>
        </w:tc>
        <w:tc>
          <w:tcPr>
            <w:tcW w:w="1565" w:type="dxa"/>
            <w:shd w:val="clear" w:color="auto" w:fill="auto"/>
            <w:vAlign w:val="center"/>
          </w:tcPr>
          <w:p w14:paraId="071FC36E"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68990636"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519028BF"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contacted on June 30, 2024, and July 8, 2024. They did not respond to our questions.</w:t>
            </w:r>
          </w:p>
        </w:tc>
      </w:tr>
      <w:tr w:rsidR="00576CEC" w:rsidRPr="00FB766F" w14:paraId="578F9F78" w14:textId="77777777" w:rsidTr="00F131F2">
        <w:tc>
          <w:tcPr>
            <w:tcW w:w="656" w:type="dxa"/>
            <w:shd w:val="clear" w:color="auto" w:fill="auto"/>
            <w:vAlign w:val="center"/>
          </w:tcPr>
          <w:p w14:paraId="729CEB2D"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172</w:t>
            </w:r>
          </w:p>
        </w:tc>
        <w:tc>
          <w:tcPr>
            <w:tcW w:w="1607" w:type="dxa"/>
            <w:shd w:val="clear" w:color="auto" w:fill="auto"/>
            <w:vAlign w:val="center"/>
          </w:tcPr>
          <w:p w14:paraId="08F71A08"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South Africa</w:t>
            </w:r>
          </w:p>
        </w:tc>
        <w:tc>
          <w:tcPr>
            <w:tcW w:w="1565" w:type="dxa"/>
            <w:shd w:val="clear" w:color="auto" w:fill="auto"/>
            <w:vAlign w:val="center"/>
          </w:tcPr>
          <w:p w14:paraId="0AAE61FA"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5EF168B8"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6E4B3DD2"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contacted on July 1, 2024, and September 18, 2024. They did not respond to our questions.</w:t>
            </w:r>
          </w:p>
        </w:tc>
      </w:tr>
      <w:tr w:rsidR="00576CEC" w:rsidRPr="00FB766F" w14:paraId="2D9F3338" w14:textId="77777777" w:rsidTr="00F131F2">
        <w:tc>
          <w:tcPr>
            <w:tcW w:w="656" w:type="dxa"/>
            <w:shd w:val="clear" w:color="auto" w:fill="auto"/>
            <w:vAlign w:val="center"/>
          </w:tcPr>
          <w:p w14:paraId="3BE593F0"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173</w:t>
            </w:r>
          </w:p>
        </w:tc>
        <w:tc>
          <w:tcPr>
            <w:tcW w:w="1607" w:type="dxa"/>
            <w:shd w:val="clear" w:color="auto" w:fill="auto"/>
            <w:vAlign w:val="center"/>
          </w:tcPr>
          <w:p w14:paraId="716933C1"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South Sudan</w:t>
            </w:r>
          </w:p>
        </w:tc>
        <w:tc>
          <w:tcPr>
            <w:tcW w:w="1565" w:type="dxa"/>
            <w:shd w:val="clear" w:color="auto" w:fill="auto"/>
            <w:vAlign w:val="center"/>
          </w:tcPr>
          <w:p w14:paraId="6BF35D96"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725A21AD"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06CAD021"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contacted on June 30, 2024, and July 8, 2024. They did not respond to our questions.</w:t>
            </w:r>
          </w:p>
        </w:tc>
      </w:tr>
      <w:tr w:rsidR="00576CEC" w:rsidRPr="00FB766F" w14:paraId="06C14005" w14:textId="77777777" w:rsidTr="00F131F2">
        <w:tc>
          <w:tcPr>
            <w:tcW w:w="656" w:type="dxa"/>
            <w:shd w:val="clear" w:color="auto" w:fill="auto"/>
            <w:vAlign w:val="center"/>
          </w:tcPr>
          <w:p w14:paraId="4F7CABC8"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174</w:t>
            </w:r>
          </w:p>
        </w:tc>
        <w:tc>
          <w:tcPr>
            <w:tcW w:w="1607" w:type="dxa"/>
            <w:shd w:val="clear" w:color="auto" w:fill="auto"/>
            <w:vAlign w:val="center"/>
          </w:tcPr>
          <w:p w14:paraId="7CD6F996"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Spain</w:t>
            </w:r>
          </w:p>
        </w:tc>
        <w:tc>
          <w:tcPr>
            <w:tcW w:w="1565" w:type="dxa"/>
            <w:shd w:val="clear" w:color="auto" w:fill="auto"/>
            <w:vAlign w:val="center"/>
          </w:tcPr>
          <w:p w14:paraId="5E31D8D7" w14:textId="4E29FFEF"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395898EE"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16EFC0B9"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directly contacted. However, correspondence with other NPPOs in the EU showed that none of the member states currently accept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as an import treatment for wood products.</w:t>
            </w:r>
          </w:p>
        </w:tc>
      </w:tr>
      <w:tr w:rsidR="00576CEC" w:rsidRPr="00FB766F" w14:paraId="7ED33D2F" w14:textId="77777777" w:rsidTr="00F131F2">
        <w:tc>
          <w:tcPr>
            <w:tcW w:w="656" w:type="dxa"/>
            <w:shd w:val="clear" w:color="auto" w:fill="auto"/>
            <w:vAlign w:val="center"/>
          </w:tcPr>
          <w:p w14:paraId="3EC1A5E1"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175</w:t>
            </w:r>
          </w:p>
        </w:tc>
        <w:tc>
          <w:tcPr>
            <w:tcW w:w="1607" w:type="dxa"/>
            <w:shd w:val="clear" w:color="auto" w:fill="auto"/>
            <w:vAlign w:val="center"/>
          </w:tcPr>
          <w:p w14:paraId="26058D12"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Sri Lanka</w:t>
            </w:r>
          </w:p>
        </w:tc>
        <w:tc>
          <w:tcPr>
            <w:tcW w:w="1565" w:type="dxa"/>
            <w:shd w:val="clear" w:color="auto" w:fill="auto"/>
            <w:vAlign w:val="center"/>
          </w:tcPr>
          <w:p w14:paraId="3E01A755"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607D3FC5"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400444E1"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324CCD1F" w14:textId="77777777" w:rsidTr="00F131F2">
        <w:tc>
          <w:tcPr>
            <w:tcW w:w="656" w:type="dxa"/>
            <w:shd w:val="clear" w:color="auto" w:fill="auto"/>
            <w:vAlign w:val="center"/>
          </w:tcPr>
          <w:p w14:paraId="08DF1EED"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176</w:t>
            </w:r>
          </w:p>
        </w:tc>
        <w:tc>
          <w:tcPr>
            <w:tcW w:w="1607" w:type="dxa"/>
            <w:shd w:val="clear" w:color="auto" w:fill="auto"/>
            <w:vAlign w:val="center"/>
          </w:tcPr>
          <w:p w14:paraId="72B21E78"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Sudan</w:t>
            </w:r>
          </w:p>
        </w:tc>
        <w:tc>
          <w:tcPr>
            <w:tcW w:w="1565" w:type="dxa"/>
            <w:shd w:val="clear" w:color="auto" w:fill="auto"/>
            <w:vAlign w:val="center"/>
          </w:tcPr>
          <w:p w14:paraId="3647E086" w14:textId="581DEF7A"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7E7D4320"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July 2, 2024</w:t>
            </w:r>
          </w:p>
          <w:p w14:paraId="268529A6"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 xml:space="preserve">Abdelmoniem </w:t>
            </w:r>
            <w:proofErr w:type="spellStart"/>
            <w:r w:rsidRPr="00FB766F">
              <w:rPr>
                <w:rFonts w:ascii="Times New Roman" w:eastAsia="Times New Roman" w:hAnsi="Times New Roman" w:cs="Times New Roman"/>
                <w:sz w:val="24"/>
                <w:szCs w:val="24"/>
              </w:rPr>
              <w:t>Abdeltam</w:t>
            </w:r>
            <w:proofErr w:type="spellEnd"/>
          </w:p>
        </w:tc>
        <w:tc>
          <w:tcPr>
            <w:tcW w:w="9492" w:type="dxa"/>
            <w:shd w:val="clear" w:color="auto" w:fill="auto"/>
            <w:vAlign w:val="center"/>
          </w:tcPr>
          <w:p w14:paraId="5D9B8511"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not currently approved as a treatment for imported wood products.</w:t>
            </w:r>
          </w:p>
        </w:tc>
      </w:tr>
      <w:tr w:rsidR="00576CEC" w:rsidRPr="00FB766F" w14:paraId="04019548" w14:textId="77777777" w:rsidTr="00F131F2">
        <w:tc>
          <w:tcPr>
            <w:tcW w:w="656" w:type="dxa"/>
            <w:shd w:val="clear" w:color="auto" w:fill="auto"/>
            <w:vAlign w:val="center"/>
          </w:tcPr>
          <w:p w14:paraId="4765DFF9"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177</w:t>
            </w:r>
          </w:p>
        </w:tc>
        <w:tc>
          <w:tcPr>
            <w:tcW w:w="1607" w:type="dxa"/>
            <w:shd w:val="clear" w:color="auto" w:fill="auto"/>
            <w:vAlign w:val="center"/>
          </w:tcPr>
          <w:p w14:paraId="2A4E38C3"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Suriname</w:t>
            </w:r>
          </w:p>
        </w:tc>
        <w:tc>
          <w:tcPr>
            <w:tcW w:w="1565" w:type="dxa"/>
            <w:shd w:val="clear" w:color="auto" w:fill="auto"/>
            <w:vAlign w:val="center"/>
          </w:tcPr>
          <w:p w14:paraId="15E45A7F"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747082D0"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1B576D1C"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contacted on May 14, 2024, and May 20, 2024. They did not respond to our questions.</w:t>
            </w:r>
          </w:p>
        </w:tc>
      </w:tr>
      <w:tr w:rsidR="00576CEC" w:rsidRPr="00FB766F" w14:paraId="0D97F51B" w14:textId="77777777" w:rsidTr="00F131F2">
        <w:tc>
          <w:tcPr>
            <w:tcW w:w="656" w:type="dxa"/>
            <w:shd w:val="clear" w:color="auto" w:fill="auto"/>
            <w:vAlign w:val="center"/>
          </w:tcPr>
          <w:p w14:paraId="4BC890E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178</w:t>
            </w:r>
          </w:p>
        </w:tc>
        <w:tc>
          <w:tcPr>
            <w:tcW w:w="1607" w:type="dxa"/>
            <w:shd w:val="clear" w:color="auto" w:fill="auto"/>
            <w:vAlign w:val="center"/>
          </w:tcPr>
          <w:p w14:paraId="686C7630"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Sweden</w:t>
            </w:r>
          </w:p>
        </w:tc>
        <w:tc>
          <w:tcPr>
            <w:tcW w:w="1565" w:type="dxa"/>
            <w:shd w:val="clear" w:color="auto" w:fill="auto"/>
            <w:vAlign w:val="center"/>
          </w:tcPr>
          <w:p w14:paraId="23FF0214" w14:textId="31C050C5"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08FF8FA9"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4F370A6E"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directly contacted. However, correspondence with other NPPOs in the EU showed that none of the member states currently accept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as an import treatment for wood products.</w:t>
            </w:r>
          </w:p>
        </w:tc>
      </w:tr>
      <w:tr w:rsidR="00576CEC" w:rsidRPr="00FB766F" w14:paraId="4396C5B4" w14:textId="77777777" w:rsidTr="00F131F2">
        <w:tc>
          <w:tcPr>
            <w:tcW w:w="656" w:type="dxa"/>
            <w:shd w:val="clear" w:color="auto" w:fill="auto"/>
            <w:vAlign w:val="center"/>
          </w:tcPr>
          <w:p w14:paraId="19A2C9CE"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179</w:t>
            </w:r>
          </w:p>
        </w:tc>
        <w:tc>
          <w:tcPr>
            <w:tcW w:w="1607" w:type="dxa"/>
            <w:shd w:val="clear" w:color="auto" w:fill="auto"/>
            <w:vAlign w:val="center"/>
          </w:tcPr>
          <w:p w14:paraId="152491C5"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Switzerland</w:t>
            </w:r>
          </w:p>
        </w:tc>
        <w:tc>
          <w:tcPr>
            <w:tcW w:w="1565" w:type="dxa"/>
            <w:shd w:val="clear" w:color="auto" w:fill="auto"/>
            <w:vAlign w:val="center"/>
          </w:tcPr>
          <w:p w14:paraId="36F8F34E"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079ACEC8"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58FB8128"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391EA070" w14:textId="77777777" w:rsidTr="00F131F2">
        <w:tc>
          <w:tcPr>
            <w:tcW w:w="656" w:type="dxa"/>
            <w:shd w:val="clear" w:color="auto" w:fill="auto"/>
            <w:vAlign w:val="center"/>
          </w:tcPr>
          <w:p w14:paraId="0A2B72FE"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180</w:t>
            </w:r>
          </w:p>
        </w:tc>
        <w:tc>
          <w:tcPr>
            <w:tcW w:w="1607" w:type="dxa"/>
            <w:shd w:val="clear" w:color="auto" w:fill="auto"/>
            <w:vAlign w:val="center"/>
          </w:tcPr>
          <w:p w14:paraId="3FE743A1"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Syrian Arab Republic</w:t>
            </w:r>
          </w:p>
        </w:tc>
        <w:tc>
          <w:tcPr>
            <w:tcW w:w="1565" w:type="dxa"/>
            <w:shd w:val="clear" w:color="auto" w:fill="auto"/>
            <w:vAlign w:val="center"/>
          </w:tcPr>
          <w:p w14:paraId="261A4AA9" w14:textId="42D1618E"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Approved</w:t>
            </w:r>
          </w:p>
        </w:tc>
        <w:tc>
          <w:tcPr>
            <w:tcW w:w="2268" w:type="dxa"/>
            <w:shd w:val="clear" w:color="auto" w:fill="auto"/>
            <w:vAlign w:val="center"/>
          </w:tcPr>
          <w:p w14:paraId="59AF00B2"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July 22, 2024</w:t>
            </w:r>
          </w:p>
          <w:p w14:paraId="29BA9B8F"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Eyad Mohammed</w:t>
            </w:r>
          </w:p>
        </w:tc>
        <w:tc>
          <w:tcPr>
            <w:tcW w:w="9492" w:type="dxa"/>
            <w:shd w:val="clear" w:color="auto" w:fill="auto"/>
            <w:vAlign w:val="center"/>
          </w:tcPr>
          <w:p w14:paraId="76EE9031"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approved as a treatment for imported wood products. They also stated, “</w:t>
            </w:r>
            <w:r w:rsidRPr="00FB766F">
              <w:rPr>
                <w:rFonts w:ascii="Times New Roman" w:eastAsia="Times New Roman" w:hAnsi="Times New Roman" w:cs="Times New Roman"/>
                <w:i/>
                <w:sz w:val="24"/>
                <w:szCs w:val="24"/>
              </w:rPr>
              <w:t>that if it is not possible to use methyl bromide in fumigation, we accept the use of phosphine to fumigate wood /timber</w:t>
            </w:r>
            <w:r w:rsidRPr="00FB766F">
              <w:rPr>
                <w:rFonts w:ascii="Times New Roman" w:eastAsia="Times New Roman" w:hAnsi="Times New Roman" w:cs="Times New Roman"/>
                <w:sz w:val="24"/>
                <w:szCs w:val="24"/>
              </w:rPr>
              <w:t xml:space="preserve">.” No specific treatment schedule was defined. </w:t>
            </w:r>
          </w:p>
        </w:tc>
      </w:tr>
      <w:tr w:rsidR="00576CEC" w:rsidRPr="00FB766F" w14:paraId="3E73F68E" w14:textId="77777777" w:rsidTr="00F131F2">
        <w:tc>
          <w:tcPr>
            <w:tcW w:w="656" w:type="dxa"/>
            <w:shd w:val="clear" w:color="auto" w:fill="auto"/>
            <w:vAlign w:val="center"/>
          </w:tcPr>
          <w:p w14:paraId="66FDAD3F"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181</w:t>
            </w:r>
          </w:p>
        </w:tc>
        <w:tc>
          <w:tcPr>
            <w:tcW w:w="1607" w:type="dxa"/>
            <w:shd w:val="clear" w:color="auto" w:fill="auto"/>
            <w:vAlign w:val="center"/>
          </w:tcPr>
          <w:p w14:paraId="2CEC2B72"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Tajikistan</w:t>
            </w:r>
          </w:p>
        </w:tc>
        <w:tc>
          <w:tcPr>
            <w:tcW w:w="1565" w:type="dxa"/>
            <w:shd w:val="clear" w:color="auto" w:fill="auto"/>
            <w:vAlign w:val="center"/>
          </w:tcPr>
          <w:p w14:paraId="7B4B7AE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19B786A7"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30B5831F"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0704D12B" w14:textId="77777777" w:rsidTr="00F131F2">
        <w:tc>
          <w:tcPr>
            <w:tcW w:w="656" w:type="dxa"/>
            <w:shd w:val="clear" w:color="auto" w:fill="auto"/>
            <w:vAlign w:val="center"/>
          </w:tcPr>
          <w:p w14:paraId="01C68B91"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182</w:t>
            </w:r>
          </w:p>
        </w:tc>
        <w:tc>
          <w:tcPr>
            <w:tcW w:w="1607" w:type="dxa"/>
            <w:shd w:val="clear" w:color="auto" w:fill="auto"/>
            <w:vAlign w:val="center"/>
          </w:tcPr>
          <w:p w14:paraId="38E4F552"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Tanzania</w:t>
            </w:r>
          </w:p>
        </w:tc>
        <w:tc>
          <w:tcPr>
            <w:tcW w:w="1565" w:type="dxa"/>
            <w:shd w:val="clear" w:color="auto" w:fill="auto"/>
            <w:vAlign w:val="center"/>
          </w:tcPr>
          <w:p w14:paraId="42A414BF" w14:textId="7D4B0A3A"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2E52675F" w14:textId="77777777" w:rsidR="00793569"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July 1, 2024</w:t>
            </w:r>
          </w:p>
          <w:p w14:paraId="0201F3C4" w14:textId="0CCC5145" w:rsidR="00576CEC" w:rsidRPr="00FB766F" w:rsidRDefault="00C114C2" w:rsidP="00576CEC">
            <w:pPr>
              <w:rPr>
                <w:rFonts w:ascii="Times New Roman" w:eastAsia="Times New Roman" w:hAnsi="Times New Roman" w:cs="Times New Roman"/>
                <w:sz w:val="24"/>
                <w:szCs w:val="24"/>
              </w:rPr>
            </w:pPr>
            <w:proofErr w:type="spellStart"/>
            <w:r w:rsidRPr="00FB766F">
              <w:rPr>
                <w:rFonts w:ascii="Times New Roman" w:eastAsia="Times New Roman" w:hAnsi="Times New Roman" w:cs="Times New Roman"/>
                <w:sz w:val="24"/>
                <w:szCs w:val="24"/>
              </w:rPr>
              <w:t>Mdili</w:t>
            </w:r>
            <w:proofErr w:type="spellEnd"/>
            <w:r w:rsidRPr="00FB766F">
              <w:rPr>
                <w:rFonts w:ascii="Times New Roman" w:eastAsia="Times New Roman" w:hAnsi="Times New Roman" w:cs="Times New Roman"/>
                <w:sz w:val="24"/>
                <w:szCs w:val="24"/>
              </w:rPr>
              <w:t xml:space="preserve"> </w:t>
            </w:r>
            <w:proofErr w:type="spellStart"/>
            <w:r w:rsidR="00576CEC" w:rsidRPr="00FB766F">
              <w:rPr>
                <w:rFonts w:ascii="Times New Roman" w:eastAsia="Times New Roman" w:hAnsi="Times New Roman" w:cs="Times New Roman"/>
                <w:sz w:val="24"/>
                <w:szCs w:val="24"/>
              </w:rPr>
              <w:t>Sambayi</w:t>
            </w:r>
            <w:proofErr w:type="spellEnd"/>
            <w:r w:rsidR="00793569" w:rsidRPr="00FB766F">
              <w:rPr>
                <w:rFonts w:ascii="Times New Roman" w:eastAsia="Times New Roman" w:hAnsi="Times New Roman" w:cs="Times New Roman"/>
                <w:sz w:val="24"/>
                <w:szCs w:val="24"/>
              </w:rPr>
              <w:t xml:space="preserve"> </w:t>
            </w:r>
            <w:proofErr w:type="spellStart"/>
            <w:r w:rsidR="00793569" w:rsidRPr="00FB766F">
              <w:rPr>
                <w:rFonts w:ascii="Times New Roman" w:eastAsia="Times New Roman" w:hAnsi="Times New Roman" w:cs="Times New Roman"/>
                <w:sz w:val="24"/>
                <w:szCs w:val="24"/>
              </w:rPr>
              <w:t>Katemani</w:t>
            </w:r>
            <w:proofErr w:type="spellEnd"/>
          </w:p>
        </w:tc>
        <w:tc>
          <w:tcPr>
            <w:tcW w:w="9492" w:type="dxa"/>
            <w:shd w:val="clear" w:color="auto" w:fill="auto"/>
            <w:vAlign w:val="center"/>
          </w:tcPr>
          <w:p w14:paraId="1FF14C32"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not currently approved as a treatment for imported wood products.</w:t>
            </w:r>
          </w:p>
        </w:tc>
      </w:tr>
      <w:tr w:rsidR="00576CEC" w:rsidRPr="00FB766F" w14:paraId="3405E0CD" w14:textId="77777777" w:rsidTr="00F131F2">
        <w:tc>
          <w:tcPr>
            <w:tcW w:w="656" w:type="dxa"/>
            <w:shd w:val="clear" w:color="auto" w:fill="auto"/>
            <w:vAlign w:val="center"/>
          </w:tcPr>
          <w:p w14:paraId="5ED90F2C"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183</w:t>
            </w:r>
          </w:p>
        </w:tc>
        <w:tc>
          <w:tcPr>
            <w:tcW w:w="1607" w:type="dxa"/>
            <w:shd w:val="clear" w:color="auto" w:fill="auto"/>
            <w:vAlign w:val="center"/>
          </w:tcPr>
          <w:p w14:paraId="4827FFCC"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Thailand</w:t>
            </w:r>
          </w:p>
        </w:tc>
        <w:tc>
          <w:tcPr>
            <w:tcW w:w="1565" w:type="dxa"/>
            <w:shd w:val="clear" w:color="auto" w:fill="auto"/>
            <w:vAlign w:val="center"/>
          </w:tcPr>
          <w:p w14:paraId="418D15C4"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5C88E62E"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0AF354B9"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25B19898" w14:textId="77777777" w:rsidTr="00F131F2">
        <w:tc>
          <w:tcPr>
            <w:tcW w:w="656" w:type="dxa"/>
            <w:shd w:val="clear" w:color="auto" w:fill="auto"/>
            <w:vAlign w:val="center"/>
          </w:tcPr>
          <w:p w14:paraId="608DD6A9"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lastRenderedPageBreak/>
              <w:t>184</w:t>
            </w:r>
          </w:p>
        </w:tc>
        <w:tc>
          <w:tcPr>
            <w:tcW w:w="1607" w:type="dxa"/>
            <w:shd w:val="clear" w:color="auto" w:fill="auto"/>
            <w:vAlign w:val="center"/>
          </w:tcPr>
          <w:p w14:paraId="3C710875"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The Republic of North Macedonia</w:t>
            </w:r>
          </w:p>
        </w:tc>
        <w:tc>
          <w:tcPr>
            <w:tcW w:w="1565" w:type="dxa"/>
            <w:shd w:val="clear" w:color="auto" w:fill="auto"/>
            <w:vAlign w:val="center"/>
          </w:tcPr>
          <w:p w14:paraId="575E3C08"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5531DC57"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74DEE2D9"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667D95BF" w14:textId="77777777" w:rsidTr="00F131F2">
        <w:tc>
          <w:tcPr>
            <w:tcW w:w="656" w:type="dxa"/>
            <w:shd w:val="clear" w:color="auto" w:fill="auto"/>
            <w:vAlign w:val="center"/>
          </w:tcPr>
          <w:p w14:paraId="2937B924"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185</w:t>
            </w:r>
          </w:p>
        </w:tc>
        <w:tc>
          <w:tcPr>
            <w:tcW w:w="1607" w:type="dxa"/>
            <w:shd w:val="clear" w:color="auto" w:fill="auto"/>
            <w:vAlign w:val="center"/>
          </w:tcPr>
          <w:p w14:paraId="59C65D36"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Timor-Leste</w:t>
            </w:r>
          </w:p>
        </w:tc>
        <w:tc>
          <w:tcPr>
            <w:tcW w:w="1565" w:type="dxa"/>
            <w:shd w:val="clear" w:color="auto" w:fill="auto"/>
            <w:vAlign w:val="center"/>
          </w:tcPr>
          <w:p w14:paraId="29F2D73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6437BA83"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48FB29C0"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6EB198A8" w14:textId="77777777" w:rsidTr="00F131F2">
        <w:tc>
          <w:tcPr>
            <w:tcW w:w="656" w:type="dxa"/>
            <w:shd w:val="clear" w:color="auto" w:fill="auto"/>
            <w:vAlign w:val="center"/>
          </w:tcPr>
          <w:p w14:paraId="7AE6A8E9"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186</w:t>
            </w:r>
          </w:p>
        </w:tc>
        <w:tc>
          <w:tcPr>
            <w:tcW w:w="1607" w:type="dxa"/>
            <w:shd w:val="clear" w:color="auto" w:fill="auto"/>
            <w:vAlign w:val="center"/>
          </w:tcPr>
          <w:p w14:paraId="7DEADB64"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Togo</w:t>
            </w:r>
          </w:p>
        </w:tc>
        <w:tc>
          <w:tcPr>
            <w:tcW w:w="1565" w:type="dxa"/>
            <w:shd w:val="clear" w:color="auto" w:fill="auto"/>
            <w:vAlign w:val="center"/>
          </w:tcPr>
          <w:p w14:paraId="35EF8922"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416CB64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029A2607"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422CAA51" w14:textId="77777777" w:rsidTr="00F131F2">
        <w:tc>
          <w:tcPr>
            <w:tcW w:w="656" w:type="dxa"/>
            <w:shd w:val="clear" w:color="auto" w:fill="auto"/>
            <w:vAlign w:val="center"/>
          </w:tcPr>
          <w:p w14:paraId="2E3A5521"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187</w:t>
            </w:r>
          </w:p>
        </w:tc>
        <w:tc>
          <w:tcPr>
            <w:tcW w:w="1607" w:type="dxa"/>
            <w:shd w:val="clear" w:color="auto" w:fill="auto"/>
            <w:vAlign w:val="center"/>
          </w:tcPr>
          <w:p w14:paraId="0EE0935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Tokelau</w:t>
            </w:r>
          </w:p>
        </w:tc>
        <w:tc>
          <w:tcPr>
            <w:tcW w:w="1565" w:type="dxa"/>
            <w:shd w:val="clear" w:color="auto" w:fill="auto"/>
            <w:vAlign w:val="center"/>
          </w:tcPr>
          <w:p w14:paraId="5881BEA8"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047C2081"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28F7B6CD"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548533B3" w14:textId="77777777" w:rsidTr="00F131F2">
        <w:tc>
          <w:tcPr>
            <w:tcW w:w="656" w:type="dxa"/>
            <w:shd w:val="clear" w:color="auto" w:fill="auto"/>
            <w:vAlign w:val="center"/>
          </w:tcPr>
          <w:p w14:paraId="468EC915"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188</w:t>
            </w:r>
          </w:p>
        </w:tc>
        <w:tc>
          <w:tcPr>
            <w:tcW w:w="1607" w:type="dxa"/>
            <w:shd w:val="clear" w:color="auto" w:fill="auto"/>
            <w:vAlign w:val="center"/>
          </w:tcPr>
          <w:p w14:paraId="6EC4F46E"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Tonga</w:t>
            </w:r>
          </w:p>
        </w:tc>
        <w:tc>
          <w:tcPr>
            <w:tcW w:w="1565" w:type="dxa"/>
            <w:shd w:val="clear" w:color="auto" w:fill="auto"/>
            <w:vAlign w:val="center"/>
          </w:tcPr>
          <w:p w14:paraId="14E21CF2"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417D227E"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78A1068C"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4169E3A6" w14:textId="77777777" w:rsidTr="00F131F2">
        <w:tc>
          <w:tcPr>
            <w:tcW w:w="656" w:type="dxa"/>
            <w:shd w:val="clear" w:color="auto" w:fill="auto"/>
            <w:vAlign w:val="center"/>
          </w:tcPr>
          <w:p w14:paraId="151D4A33"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189</w:t>
            </w:r>
          </w:p>
        </w:tc>
        <w:tc>
          <w:tcPr>
            <w:tcW w:w="1607" w:type="dxa"/>
            <w:shd w:val="clear" w:color="auto" w:fill="auto"/>
            <w:vAlign w:val="center"/>
          </w:tcPr>
          <w:p w14:paraId="1FB436C9"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Trinidad and Tobago</w:t>
            </w:r>
          </w:p>
        </w:tc>
        <w:tc>
          <w:tcPr>
            <w:tcW w:w="1565" w:type="dxa"/>
            <w:shd w:val="clear" w:color="auto" w:fill="auto"/>
            <w:vAlign w:val="center"/>
          </w:tcPr>
          <w:p w14:paraId="5FA66F98"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0F140B5D"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0F04ACE7"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70DC7EDF" w14:textId="77777777" w:rsidTr="00F131F2">
        <w:tc>
          <w:tcPr>
            <w:tcW w:w="656" w:type="dxa"/>
            <w:shd w:val="clear" w:color="auto" w:fill="auto"/>
            <w:vAlign w:val="center"/>
          </w:tcPr>
          <w:p w14:paraId="164F26F5"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190</w:t>
            </w:r>
          </w:p>
        </w:tc>
        <w:tc>
          <w:tcPr>
            <w:tcW w:w="1607" w:type="dxa"/>
            <w:shd w:val="clear" w:color="auto" w:fill="auto"/>
            <w:vAlign w:val="center"/>
          </w:tcPr>
          <w:p w14:paraId="75963BB3"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Tunisia</w:t>
            </w:r>
          </w:p>
        </w:tc>
        <w:tc>
          <w:tcPr>
            <w:tcW w:w="1565" w:type="dxa"/>
            <w:shd w:val="clear" w:color="auto" w:fill="auto"/>
            <w:vAlign w:val="center"/>
          </w:tcPr>
          <w:p w14:paraId="1F7D32CC"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21127DD3"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5D71C697"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6023BE16" w14:textId="77777777" w:rsidTr="00F131F2">
        <w:tc>
          <w:tcPr>
            <w:tcW w:w="656" w:type="dxa"/>
            <w:shd w:val="clear" w:color="auto" w:fill="auto"/>
            <w:vAlign w:val="center"/>
          </w:tcPr>
          <w:p w14:paraId="55FC200E"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191</w:t>
            </w:r>
          </w:p>
        </w:tc>
        <w:tc>
          <w:tcPr>
            <w:tcW w:w="1607" w:type="dxa"/>
            <w:shd w:val="clear" w:color="auto" w:fill="auto"/>
            <w:vAlign w:val="center"/>
          </w:tcPr>
          <w:p w14:paraId="44669A6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Turkey</w:t>
            </w:r>
          </w:p>
        </w:tc>
        <w:tc>
          <w:tcPr>
            <w:tcW w:w="1565" w:type="dxa"/>
            <w:shd w:val="clear" w:color="auto" w:fill="auto"/>
            <w:vAlign w:val="center"/>
          </w:tcPr>
          <w:p w14:paraId="2F3ED2D7" w14:textId="086684E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Approved</w:t>
            </w:r>
          </w:p>
        </w:tc>
        <w:tc>
          <w:tcPr>
            <w:tcW w:w="2268" w:type="dxa"/>
            <w:shd w:val="clear" w:color="auto" w:fill="auto"/>
            <w:vAlign w:val="center"/>
          </w:tcPr>
          <w:p w14:paraId="182B3F06"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4E1D9681"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 However, the International Forestry Quarantine Research Group (IFQRG) stated [14]; and the Canadian NPPO confirmed that wood chips exported from Canada to Turkey have been treated with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but that “</w:t>
            </w:r>
            <w:r w:rsidRPr="00FB766F">
              <w:rPr>
                <w:rFonts w:ascii="Times New Roman" w:eastAsia="Times New Roman" w:hAnsi="Times New Roman" w:cs="Times New Roman"/>
                <w:i/>
                <w:sz w:val="24"/>
                <w:szCs w:val="24"/>
              </w:rPr>
              <w:t>very minimal – less than 2 shipments in the past 4 years with very low volume</w:t>
            </w:r>
            <w:r w:rsidRPr="00FB766F">
              <w:rPr>
                <w:rFonts w:ascii="Times New Roman" w:eastAsia="Times New Roman" w:hAnsi="Times New Roman" w:cs="Times New Roman"/>
                <w:sz w:val="24"/>
                <w:szCs w:val="24"/>
              </w:rPr>
              <w:t xml:space="preserve">” have been shipped (M. Noseworthy, personal communication, May 10, 2024). </w:t>
            </w:r>
          </w:p>
        </w:tc>
      </w:tr>
      <w:tr w:rsidR="00576CEC" w:rsidRPr="00FB766F" w14:paraId="3FF349A8" w14:textId="77777777" w:rsidTr="00F131F2">
        <w:tc>
          <w:tcPr>
            <w:tcW w:w="656" w:type="dxa"/>
            <w:shd w:val="clear" w:color="auto" w:fill="auto"/>
            <w:vAlign w:val="center"/>
          </w:tcPr>
          <w:p w14:paraId="5640290F"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192</w:t>
            </w:r>
          </w:p>
        </w:tc>
        <w:tc>
          <w:tcPr>
            <w:tcW w:w="1607" w:type="dxa"/>
            <w:shd w:val="clear" w:color="auto" w:fill="auto"/>
            <w:vAlign w:val="center"/>
          </w:tcPr>
          <w:p w14:paraId="767400D5"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Turkmenistan</w:t>
            </w:r>
          </w:p>
        </w:tc>
        <w:tc>
          <w:tcPr>
            <w:tcW w:w="1565" w:type="dxa"/>
            <w:shd w:val="clear" w:color="auto" w:fill="auto"/>
            <w:vAlign w:val="center"/>
          </w:tcPr>
          <w:p w14:paraId="5B50EA28"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4A33E742"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443BA9F1"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contacted on July 5, 2024, and September 18, 2024. They did not respond to our questions.</w:t>
            </w:r>
          </w:p>
        </w:tc>
      </w:tr>
      <w:tr w:rsidR="00576CEC" w:rsidRPr="00FB766F" w14:paraId="26A4F79A" w14:textId="77777777" w:rsidTr="00F131F2">
        <w:tc>
          <w:tcPr>
            <w:tcW w:w="656" w:type="dxa"/>
            <w:shd w:val="clear" w:color="auto" w:fill="auto"/>
            <w:vAlign w:val="center"/>
          </w:tcPr>
          <w:p w14:paraId="735D9A54"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193</w:t>
            </w:r>
          </w:p>
        </w:tc>
        <w:tc>
          <w:tcPr>
            <w:tcW w:w="1607" w:type="dxa"/>
            <w:shd w:val="clear" w:color="auto" w:fill="auto"/>
            <w:vAlign w:val="center"/>
          </w:tcPr>
          <w:p w14:paraId="68F682B9"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Turks and Caicos Islands</w:t>
            </w:r>
          </w:p>
        </w:tc>
        <w:tc>
          <w:tcPr>
            <w:tcW w:w="1565" w:type="dxa"/>
            <w:shd w:val="clear" w:color="auto" w:fill="auto"/>
            <w:vAlign w:val="center"/>
          </w:tcPr>
          <w:p w14:paraId="5401D6F0"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659F85F5"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33E300DD"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0698025E" w14:textId="77777777" w:rsidTr="00F131F2">
        <w:tc>
          <w:tcPr>
            <w:tcW w:w="656" w:type="dxa"/>
            <w:shd w:val="clear" w:color="auto" w:fill="auto"/>
            <w:vAlign w:val="center"/>
          </w:tcPr>
          <w:p w14:paraId="21BB9634"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194</w:t>
            </w:r>
          </w:p>
        </w:tc>
        <w:tc>
          <w:tcPr>
            <w:tcW w:w="1607" w:type="dxa"/>
            <w:shd w:val="clear" w:color="auto" w:fill="auto"/>
            <w:vAlign w:val="center"/>
          </w:tcPr>
          <w:p w14:paraId="347E18C4"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Tuvalu</w:t>
            </w:r>
          </w:p>
        </w:tc>
        <w:tc>
          <w:tcPr>
            <w:tcW w:w="1565" w:type="dxa"/>
            <w:shd w:val="clear" w:color="auto" w:fill="auto"/>
            <w:vAlign w:val="center"/>
          </w:tcPr>
          <w:p w14:paraId="6488E2CE"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7271DD3D"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1541564A"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08C68D07" w14:textId="77777777" w:rsidTr="00F131F2">
        <w:tc>
          <w:tcPr>
            <w:tcW w:w="656" w:type="dxa"/>
            <w:shd w:val="clear" w:color="auto" w:fill="auto"/>
            <w:vAlign w:val="center"/>
          </w:tcPr>
          <w:p w14:paraId="109F8D71"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195</w:t>
            </w:r>
          </w:p>
        </w:tc>
        <w:tc>
          <w:tcPr>
            <w:tcW w:w="1607" w:type="dxa"/>
            <w:shd w:val="clear" w:color="auto" w:fill="auto"/>
            <w:vAlign w:val="center"/>
          </w:tcPr>
          <w:p w14:paraId="5401F1D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Uganda</w:t>
            </w:r>
          </w:p>
        </w:tc>
        <w:tc>
          <w:tcPr>
            <w:tcW w:w="1565" w:type="dxa"/>
            <w:shd w:val="clear" w:color="auto" w:fill="auto"/>
            <w:vAlign w:val="center"/>
          </w:tcPr>
          <w:p w14:paraId="69A8352C"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750CD849"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08D259AA"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contacted on June 30, 2024, and July 8, 2024. They did not respond to our questions.</w:t>
            </w:r>
          </w:p>
        </w:tc>
      </w:tr>
      <w:tr w:rsidR="00576CEC" w:rsidRPr="00FB766F" w14:paraId="05DE965A" w14:textId="77777777" w:rsidTr="00F131F2">
        <w:tc>
          <w:tcPr>
            <w:tcW w:w="656" w:type="dxa"/>
            <w:shd w:val="clear" w:color="auto" w:fill="auto"/>
            <w:vAlign w:val="center"/>
          </w:tcPr>
          <w:p w14:paraId="441CF6D9"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196</w:t>
            </w:r>
          </w:p>
        </w:tc>
        <w:tc>
          <w:tcPr>
            <w:tcW w:w="1607" w:type="dxa"/>
            <w:shd w:val="clear" w:color="auto" w:fill="auto"/>
            <w:vAlign w:val="center"/>
          </w:tcPr>
          <w:p w14:paraId="2636AA3E"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Ukraine</w:t>
            </w:r>
          </w:p>
        </w:tc>
        <w:tc>
          <w:tcPr>
            <w:tcW w:w="1565" w:type="dxa"/>
            <w:shd w:val="clear" w:color="auto" w:fill="auto"/>
            <w:vAlign w:val="center"/>
          </w:tcPr>
          <w:p w14:paraId="1A2DC3F9"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68C3EAD1"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3F143914"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4CF669DF" w14:textId="77777777" w:rsidTr="00F131F2">
        <w:tc>
          <w:tcPr>
            <w:tcW w:w="656" w:type="dxa"/>
            <w:shd w:val="clear" w:color="auto" w:fill="auto"/>
            <w:vAlign w:val="center"/>
          </w:tcPr>
          <w:p w14:paraId="473AA541"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197</w:t>
            </w:r>
          </w:p>
        </w:tc>
        <w:tc>
          <w:tcPr>
            <w:tcW w:w="1607" w:type="dxa"/>
            <w:shd w:val="clear" w:color="auto" w:fill="auto"/>
            <w:vAlign w:val="center"/>
          </w:tcPr>
          <w:p w14:paraId="2FE28F0C"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United Arab Emirates</w:t>
            </w:r>
          </w:p>
        </w:tc>
        <w:tc>
          <w:tcPr>
            <w:tcW w:w="1565" w:type="dxa"/>
            <w:shd w:val="clear" w:color="auto" w:fill="auto"/>
            <w:vAlign w:val="center"/>
          </w:tcPr>
          <w:p w14:paraId="2196906F"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282FBA55"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4A0C17B5"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0440068D" w14:textId="77777777" w:rsidTr="00F131F2">
        <w:tc>
          <w:tcPr>
            <w:tcW w:w="656" w:type="dxa"/>
            <w:shd w:val="clear" w:color="auto" w:fill="auto"/>
            <w:vAlign w:val="center"/>
          </w:tcPr>
          <w:p w14:paraId="2448782A"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198</w:t>
            </w:r>
          </w:p>
        </w:tc>
        <w:tc>
          <w:tcPr>
            <w:tcW w:w="1607" w:type="dxa"/>
            <w:shd w:val="clear" w:color="auto" w:fill="auto"/>
            <w:vAlign w:val="center"/>
          </w:tcPr>
          <w:p w14:paraId="0B36A92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United Kingdom</w:t>
            </w:r>
          </w:p>
        </w:tc>
        <w:tc>
          <w:tcPr>
            <w:tcW w:w="1565" w:type="dxa"/>
            <w:shd w:val="clear" w:color="auto" w:fill="auto"/>
            <w:vAlign w:val="center"/>
          </w:tcPr>
          <w:p w14:paraId="4B049C27" w14:textId="51BFF2BD"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Approved</w:t>
            </w:r>
          </w:p>
        </w:tc>
        <w:tc>
          <w:tcPr>
            <w:tcW w:w="2268" w:type="dxa"/>
            <w:shd w:val="clear" w:color="auto" w:fill="auto"/>
            <w:vAlign w:val="center"/>
          </w:tcPr>
          <w:p w14:paraId="0AE77397"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September 19, 2024</w:t>
            </w:r>
          </w:p>
          <w:p w14:paraId="6C4A1F26" w14:textId="43757B79"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Sam Bishop</w:t>
            </w:r>
          </w:p>
        </w:tc>
        <w:tc>
          <w:tcPr>
            <w:tcW w:w="9492" w:type="dxa"/>
            <w:shd w:val="clear" w:color="auto" w:fill="auto"/>
            <w:vAlign w:val="center"/>
          </w:tcPr>
          <w:p w14:paraId="7299F6F4"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approved as a treatment for imported containerized conifer bark from South Africa. They stated that they “</w:t>
            </w:r>
            <w:r w:rsidRPr="00FB766F">
              <w:rPr>
                <w:rFonts w:ascii="Times New Roman" w:eastAsia="Times New Roman" w:hAnsi="Times New Roman" w:cs="Times New Roman"/>
                <w:i/>
                <w:sz w:val="24"/>
                <w:szCs w:val="24"/>
              </w:rPr>
              <w:t>will accept written details for suitable fumigation treatments for imported wood/timber including using phosphine (PH</w:t>
            </w:r>
            <w:r w:rsidRPr="00FB766F">
              <w:rPr>
                <w:rFonts w:ascii="Times New Roman" w:eastAsia="Times New Roman" w:hAnsi="Times New Roman" w:cs="Times New Roman"/>
                <w:i/>
                <w:sz w:val="24"/>
                <w:szCs w:val="24"/>
                <w:vertAlign w:val="subscript"/>
              </w:rPr>
              <w:t>3</w:t>
            </w:r>
            <w:r w:rsidRPr="00FB766F">
              <w:rPr>
                <w:rFonts w:ascii="Times New Roman" w:eastAsia="Times New Roman" w:hAnsi="Times New Roman" w:cs="Times New Roman"/>
                <w:i/>
                <w:sz w:val="24"/>
                <w:szCs w:val="24"/>
              </w:rPr>
              <w:t>)</w:t>
            </w:r>
            <w:r w:rsidRPr="00FB766F">
              <w:rPr>
                <w:rFonts w:ascii="Times New Roman" w:eastAsia="Times New Roman" w:hAnsi="Times New Roman" w:cs="Times New Roman"/>
                <w:sz w:val="24"/>
                <w:szCs w:val="24"/>
              </w:rPr>
              <w:t xml:space="preserve">” from other countries in accordance with Annex 7 of EU 2019/2072 [15]. </w:t>
            </w:r>
            <w:proofErr w:type="spellStart"/>
            <w:r w:rsidRPr="00FB766F">
              <w:rPr>
                <w:rFonts w:ascii="Times New Roman" w:eastAsia="Times New Roman" w:hAnsi="Times New Roman" w:cs="Times New Roman"/>
                <w:sz w:val="24"/>
                <w:szCs w:val="24"/>
              </w:rPr>
              <w:t>AlP</w:t>
            </w:r>
            <w:proofErr w:type="spellEnd"/>
            <w:r w:rsidRPr="00FB766F">
              <w:rPr>
                <w:rFonts w:ascii="Times New Roman" w:eastAsia="Times New Roman" w:hAnsi="Times New Roman" w:cs="Times New Roman"/>
                <w:sz w:val="24"/>
                <w:szCs w:val="24"/>
              </w:rPr>
              <w:t xml:space="preserve"> was approved as a treatment for imported conifer bark from South Africa on September 14, 2021. The treatment schedule is 3.75 g/m</w:t>
            </w:r>
            <w:r w:rsidRPr="00FB766F">
              <w:rPr>
                <w:rFonts w:ascii="Times New Roman" w:eastAsia="Times New Roman" w:hAnsi="Times New Roman" w:cs="Times New Roman"/>
                <w:sz w:val="24"/>
                <w:szCs w:val="24"/>
                <w:vertAlign w:val="superscript"/>
              </w:rPr>
              <w:t>3</w:t>
            </w:r>
            <w:r w:rsidRPr="00FB766F">
              <w:rPr>
                <w:rFonts w:ascii="Times New Roman" w:eastAsia="Times New Roman" w:hAnsi="Times New Roman" w:cs="Times New Roman"/>
                <w:sz w:val="24"/>
                <w:szCs w:val="24"/>
              </w:rPr>
              <w:t xml:space="preserve"> for 240 h at a minimum product temperature of 5-10°C. They also stated that, “</w:t>
            </w:r>
            <w:r w:rsidRPr="00FB766F">
              <w:rPr>
                <w:rFonts w:ascii="Times New Roman" w:eastAsia="Times New Roman" w:hAnsi="Times New Roman" w:cs="Times New Roman"/>
                <w:i/>
                <w:sz w:val="24"/>
                <w:szCs w:val="24"/>
              </w:rPr>
              <w:t>This specification is acceptable for other products e.g. logs, sawn timber, plywood, woodchips, etc, however, as per the guidance in entry 118 (a) below, we require applications to be submitted from individual NPPO and to be agreed by the UKNPPO,  prior to exports taking place.</w:t>
            </w:r>
            <w:r w:rsidRPr="00FB766F">
              <w:rPr>
                <w:rFonts w:ascii="Times New Roman" w:eastAsia="Times New Roman" w:hAnsi="Times New Roman" w:cs="Times New Roman"/>
                <w:sz w:val="24"/>
                <w:szCs w:val="24"/>
              </w:rPr>
              <w:t xml:space="preserve">”   </w:t>
            </w:r>
          </w:p>
          <w:p w14:paraId="17A3DC1D"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noProof/>
                <w:sz w:val="24"/>
                <w:szCs w:val="24"/>
              </w:rPr>
              <w:lastRenderedPageBreak/>
              <w:drawing>
                <wp:inline distT="0" distB="0" distL="0" distR="0" wp14:anchorId="5EBA62CC" wp14:editId="2F6D1AEE">
                  <wp:extent cx="5655764" cy="3903549"/>
                  <wp:effectExtent l="0" t="0" r="0" b="0"/>
                  <wp:docPr id="50109694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a:stretch>
                            <a:fillRect/>
                          </a:stretch>
                        </pic:blipFill>
                        <pic:spPr>
                          <a:xfrm>
                            <a:off x="0" y="0"/>
                            <a:ext cx="5655764" cy="3903549"/>
                          </a:xfrm>
                          <a:prstGeom prst="rect">
                            <a:avLst/>
                          </a:prstGeom>
                          <a:ln/>
                        </pic:spPr>
                      </pic:pic>
                    </a:graphicData>
                  </a:graphic>
                </wp:inline>
              </w:drawing>
            </w:r>
          </w:p>
        </w:tc>
      </w:tr>
      <w:tr w:rsidR="00576CEC" w:rsidRPr="00FB766F" w14:paraId="12E02E61" w14:textId="77777777" w:rsidTr="00F131F2">
        <w:tc>
          <w:tcPr>
            <w:tcW w:w="656" w:type="dxa"/>
            <w:shd w:val="clear" w:color="auto" w:fill="auto"/>
            <w:vAlign w:val="center"/>
          </w:tcPr>
          <w:p w14:paraId="274803AD"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lastRenderedPageBreak/>
              <w:t>199</w:t>
            </w:r>
          </w:p>
        </w:tc>
        <w:tc>
          <w:tcPr>
            <w:tcW w:w="1607" w:type="dxa"/>
            <w:shd w:val="clear" w:color="auto" w:fill="auto"/>
            <w:vAlign w:val="center"/>
          </w:tcPr>
          <w:p w14:paraId="10C1BD05"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United States of America</w:t>
            </w:r>
          </w:p>
        </w:tc>
        <w:tc>
          <w:tcPr>
            <w:tcW w:w="1565" w:type="dxa"/>
            <w:shd w:val="clear" w:color="auto" w:fill="auto"/>
            <w:vAlign w:val="center"/>
          </w:tcPr>
          <w:p w14:paraId="737D32FE" w14:textId="67156FF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251A33BC"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793F77B4"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directly contacted as the phytosanitary requirements for imported wood products are clearly stated on their website [16, 17].</w:t>
            </w:r>
          </w:p>
        </w:tc>
      </w:tr>
      <w:tr w:rsidR="00576CEC" w:rsidRPr="00FB766F" w14:paraId="39B15E45" w14:textId="77777777" w:rsidTr="00F131F2">
        <w:tc>
          <w:tcPr>
            <w:tcW w:w="656" w:type="dxa"/>
            <w:shd w:val="clear" w:color="auto" w:fill="auto"/>
            <w:vAlign w:val="center"/>
          </w:tcPr>
          <w:p w14:paraId="3D5FE7A0"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200</w:t>
            </w:r>
          </w:p>
        </w:tc>
        <w:tc>
          <w:tcPr>
            <w:tcW w:w="1607" w:type="dxa"/>
            <w:shd w:val="clear" w:color="auto" w:fill="auto"/>
            <w:vAlign w:val="center"/>
          </w:tcPr>
          <w:p w14:paraId="2345BB4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Uruguay</w:t>
            </w:r>
          </w:p>
        </w:tc>
        <w:tc>
          <w:tcPr>
            <w:tcW w:w="1565" w:type="dxa"/>
            <w:shd w:val="clear" w:color="auto" w:fill="auto"/>
            <w:vAlign w:val="center"/>
          </w:tcPr>
          <w:p w14:paraId="452F01BD" w14:textId="07AACC08"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Approved</w:t>
            </w:r>
          </w:p>
        </w:tc>
        <w:tc>
          <w:tcPr>
            <w:tcW w:w="2268" w:type="dxa"/>
            <w:shd w:val="clear" w:color="auto" w:fill="auto"/>
            <w:vAlign w:val="center"/>
          </w:tcPr>
          <w:p w14:paraId="3762932A"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5BB4947D" w14:textId="462946A0"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contacted on May 14, 2024. They did not respond to our questions. However, it was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approved as a treatment for imported wood products (P. Canabez, personal communication, September 19, 2024). No specific treatment schedule is accepted</w:t>
            </w:r>
            <w:r w:rsidR="004F31C5" w:rsidRPr="00FB766F">
              <w:rPr>
                <w:rFonts w:ascii="Times New Roman" w:eastAsia="Times New Roman" w:hAnsi="Times New Roman" w:cs="Times New Roman"/>
                <w:sz w:val="24"/>
                <w:szCs w:val="24"/>
              </w:rPr>
              <w:t>. H</w:t>
            </w:r>
            <w:r w:rsidRPr="00FB766F">
              <w:rPr>
                <w:rFonts w:ascii="Times New Roman" w:eastAsia="Times New Roman" w:hAnsi="Times New Roman" w:cs="Times New Roman"/>
                <w:sz w:val="24"/>
                <w:szCs w:val="24"/>
              </w:rPr>
              <w:t>owever, the conditions of the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fumigation “</w:t>
            </w:r>
            <w:r w:rsidRPr="00FB766F">
              <w:rPr>
                <w:rFonts w:ascii="Times New Roman" w:eastAsia="Times New Roman" w:hAnsi="Times New Roman" w:cs="Times New Roman"/>
                <w:i/>
                <w:sz w:val="24"/>
                <w:szCs w:val="24"/>
              </w:rPr>
              <w:t>must be included  into the Phytosanitary Certificate</w:t>
            </w:r>
            <w:r w:rsidRPr="00FB766F">
              <w:rPr>
                <w:rFonts w:ascii="Times New Roman" w:eastAsia="Times New Roman" w:hAnsi="Times New Roman" w:cs="Times New Roman"/>
                <w:sz w:val="24"/>
                <w:szCs w:val="24"/>
              </w:rPr>
              <w:t>.”</w:t>
            </w:r>
          </w:p>
        </w:tc>
      </w:tr>
      <w:tr w:rsidR="00576CEC" w:rsidRPr="00FB766F" w14:paraId="31AE5549" w14:textId="77777777" w:rsidTr="00F131F2">
        <w:tc>
          <w:tcPr>
            <w:tcW w:w="656" w:type="dxa"/>
            <w:shd w:val="clear" w:color="auto" w:fill="auto"/>
            <w:vAlign w:val="center"/>
          </w:tcPr>
          <w:p w14:paraId="647A5541"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201</w:t>
            </w:r>
          </w:p>
        </w:tc>
        <w:tc>
          <w:tcPr>
            <w:tcW w:w="1607" w:type="dxa"/>
            <w:shd w:val="clear" w:color="auto" w:fill="auto"/>
            <w:vAlign w:val="center"/>
          </w:tcPr>
          <w:p w14:paraId="442596CC"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Uzbekistan</w:t>
            </w:r>
          </w:p>
        </w:tc>
        <w:tc>
          <w:tcPr>
            <w:tcW w:w="1565" w:type="dxa"/>
            <w:shd w:val="clear" w:color="auto" w:fill="auto"/>
            <w:vAlign w:val="center"/>
          </w:tcPr>
          <w:p w14:paraId="7116F76F" w14:textId="7CA8FF96"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Not approved</w:t>
            </w:r>
          </w:p>
        </w:tc>
        <w:tc>
          <w:tcPr>
            <w:tcW w:w="2268" w:type="dxa"/>
            <w:shd w:val="clear" w:color="auto" w:fill="auto"/>
            <w:vAlign w:val="center"/>
          </w:tcPr>
          <w:p w14:paraId="191F49AC"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July 21, 2024</w:t>
            </w:r>
          </w:p>
          <w:p w14:paraId="605A1822" w14:textId="77777777" w:rsidR="00576CEC" w:rsidRPr="00FB766F" w:rsidRDefault="00576CEC" w:rsidP="00576CEC">
            <w:pPr>
              <w:rPr>
                <w:rFonts w:ascii="Times New Roman" w:eastAsia="Times New Roman" w:hAnsi="Times New Roman" w:cs="Times New Roman"/>
                <w:sz w:val="24"/>
                <w:szCs w:val="24"/>
              </w:rPr>
            </w:pPr>
            <w:proofErr w:type="spellStart"/>
            <w:r w:rsidRPr="00FB766F">
              <w:rPr>
                <w:rFonts w:ascii="Times New Roman" w:eastAsia="Times New Roman" w:hAnsi="Times New Roman" w:cs="Times New Roman"/>
                <w:sz w:val="24"/>
                <w:szCs w:val="24"/>
              </w:rPr>
              <w:t>Nazokat</w:t>
            </w:r>
            <w:proofErr w:type="spellEnd"/>
            <w:r w:rsidRPr="00FB766F">
              <w:rPr>
                <w:rFonts w:ascii="Times New Roman" w:eastAsia="Times New Roman" w:hAnsi="Times New Roman" w:cs="Times New Roman"/>
                <w:sz w:val="24"/>
                <w:szCs w:val="24"/>
              </w:rPr>
              <w:t xml:space="preserve"> </w:t>
            </w:r>
            <w:proofErr w:type="spellStart"/>
            <w:r w:rsidRPr="00FB766F">
              <w:rPr>
                <w:rFonts w:ascii="Times New Roman" w:eastAsia="Times New Roman" w:hAnsi="Times New Roman" w:cs="Times New Roman"/>
                <w:sz w:val="24"/>
                <w:szCs w:val="24"/>
              </w:rPr>
              <w:t>Tokhirova</w:t>
            </w:r>
            <w:proofErr w:type="spellEnd"/>
          </w:p>
        </w:tc>
        <w:tc>
          <w:tcPr>
            <w:tcW w:w="9492" w:type="dxa"/>
            <w:shd w:val="clear" w:color="auto" w:fill="auto"/>
            <w:vAlign w:val="center"/>
          </w:tcPr>
          <w:p w14:paraId="7B5CC995" w14:textId="75B8722F" w:rsidR="00576CEC" w:rsidRPr="00FB766F" w:rsidRDefault="00576CEC" w:rsidP="00341A75">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not currently approved as a treatment for imported wood products.</w:t>
            </w:r>
            <w:r w:rsidR="0085364C" w:rsidRPr="00FB766F">
              <w:rPr>
                <w:rFonts w:ascii="Times New Roman" w:eastAsia="Times New Roman" w:hAnsi="Times New Roman" w:cs="Times New Roman"/>
                <w:sz w:val="24"/>
                <w:szCs w:val="24"/>
              </w:rPr>
              <w:t xml:space="preserve"> They also stated, “</w:t>
            </w:r>
            <w:r w:rsidR="0085364C" w:rsidRPr="00FB766F">
              <w:rPr>
                <w:rFonts w:ascii="Times New Roman" w:eastAsia="Times New Roman" w:hAnsi="Times New Roman" w:cs="Times New Roman"/>
                <w:i/>
                <w:iCs/>
                <w:sz w:val="24"/>
                <w:szCs w:val="24"/>
              </w:rPr>
              <w:t>Using phosphine (PH3) to fumigate imported wood/timber is no longer accepted by the NPPO of Uzbekistan. Instead EDN </w:t>
            </w:r>
            <w:r w:rsidR="00FD2F92" w:rsidRPr="00FB766F">
              <w:rPr>
                <w:rFonts w:ascii="Times New Roman" w:eastAsia="Times New Roman" w:hAnsi="Times New Roman" w:cs="Times New Roman"/>
                <w:sz w:val="24"/>
                <w:szCs w:val="24"/>
              </w:rPr>
              <w:t>(</w:t>
            </w:r>
            <w:r w:rsidR="00FD2F92" w:rsidRPr="00FB766F">
              <w:rPr>
                <w:rFonts w:ascii="Times New Roman" w:eastAsia="Times New Roman" w:hAnsi="Times New Roman" w:cs="Times New Roman"/>
                <w:i/>
                <w:iCs/>
                <w:sz w:val="24"/>
                <w:szCs w:val="24"/>
              </w:rPr>
              <w:t>e</w:t>
            </w:r>
            <w:r w:rsidR="0085364C" w:rsidRPr="00FB766F">
              <w:rPr>
                <w:rFonts w:ascii="Times New Roman" w:eastAsia="Times New Roman" w:hAnsi="Times New Roman" w:cs="Times New Roman"/>
                <w:i/>
                <w:iCs/>
                <w:sz w:val="24"/>
                <w:szCs w:val="24"/>
              </w:rPr>
              <w:t>thanedinitrile</w:t>
            </w:r>
            <w:r w:rsidR="00FD2F92" w:rsidRPr="00FB766F">
              <w:rPr>
                <w:rFonts w:ascii="Times New Roman" w:eastAsia="Times New Roman" w:hAnsi="Times New Roman" w:cs="Times New Roman"/>
                <w:sz w:val="24"/>
                <w:szCs w:val="24"/>
              </w:rPr>
              <w:t>)</w:t>
            </w:r>
            <w:r w:rsidR="0085364C" w:rsidRPr="00FB766F">
              <w:rPr>
                <w:rFonts w:ascii="Times New Roman" w:eastAsia="Times New Roman" w:hAnsi="Times New Roman" w:cs="Times New Roman"/>
                <w:i/>
                <w:iCs/>
                <w:sz w:val="24"/>
                <w:szCs w:val="24"/>
              </w:rPr>
              <w:t xml:space="preserve"> is used</w:t>
            </w:r>
            <w:r w:rsidR="0085364C" w:rsidRPr="00FB766F">
              <w:rPr>
                <w:rFonts w:ascii="Times New Roman" w:eastAsia="Times New Roman" w:hAnsi="Times New Roman" w:cs="Times New Roman"/>
                <w:sz w:val="24"/>
                <w:szCs w:val="24"/>
              </w:rPr>
              <w:t>.</w:t>
            </w:r>
            <w:r w:rsidR="00341A75" w:rsidRPr="00FB766F">
              <w:rPr>
                <w:rFonts w:ascii="Times New Roman" w:eastAsia="Times New Roman" w:hAnsi="Times New Roman" w:cs="Times New Roman"/>
                <w:sz w:val="24"/>
                <w:szCs w:val="24"/>
              </w:rPr>
              <w:t>”</w:t>
            </w:r>
          </w:p>
        </w:tc>
      </w:tr>
      <w:tr w:rsidR="00576CEC" w:rsidRPr="00FB766F" w14:paraId="259D8C1D" w14:textId="77777777" w:rsidTr="00F131F2">
        <w:tc>
          <w:tcPr>
            <w:tcW w:w="656" w:type="dxa"/>
            <w:shd w:val="clear" w:color="auto" w:fill="auto"/>
            <w:vAlign w:val="center"/>
          </w:tcPr>
          <w:p w14:paraId="080AAA9D"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202</w:t>
            </w:r>
          </w:p>
        </w:tc>
        <w:tc>
          <w:tcPr>
            <w:tcW w:w="1607" w:type="dxa"/>
            <w:shd w:val="clear" w:color="auto" w:fill="auto"/>
            <w:vAlign w:val="center"/>
          </w:tcPr>
          <w:p w14:paraId="1C3FFB64"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Vanuatu</w:t>
            </w:r>
          </w:p>
        </w:tc>
        <w:tc>
          <w:tcPr>
            <w:tcW w:w="1565" w:type="dxa"/>
            <w:shd w:val="clear" w:color="auto" w:fill="auto"/>
            <w:vAlign w:val="center"/>
          </w:tcPr>
          <w:p w14:paraId="5D9BE133"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401B525F"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7333CF1D"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7657FE79" w14:textId="77777777" w:rsidTr="00F131F2">
        <w:tc>
          <w:tcPr>
            <w:tcW w:w="656" w:type="dxa"/>
            <w:shd w:val="clear" w:color="auto" w:fill="auto"/>
            <w:vAlign w:val="center"/>
          </w:tcPr>
          <w:p w14:paraId="281502B0"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lastRenderedPageBreak/>
              <w:t>203</w:t>
            </w:r>
          </w:p>
        </w:tc>
        <w:tc>
          <w:tcPr>
            <w:tcW w:w="1607" w:type="dxa"/>
            <w:shd w:val="clear" w:color="auto" w:fill="auto"/>
            <w:vAlign w:val="center"/>
          </w:tcPr>
          <w:p w14:paraId="4914DEB9"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Venezuela</w:t>
            </w:r>
          </w:p>
        </w:tc>
        <w:tc>
          <w:tcPr>
            <w:tcW w:w="1565" w:type="dxa"/>
            <w:shd w:val="clear" w:color="auto" w:fill="auto"/>
            <w:vAlign w:val="center"/>
          </w:tcPr>
          <w:p w14:paraId="40B12F4E" w14:textId="5962EC81"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Approved</w:t>
            </w:r>
          </w:p>
        </w:tc>
        <w:tc>
          <w:tcPr>
            <w:tcW w:w="2268" w:type="dxa"/>
            <w:shd w:val="clear" w:color="auto" w:fill="auto"/>
            <w:vAlign w:val="center"/>
          </w:tcPr>
          <w:p w14:paraId="6870A3D7"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444A6D82"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 xml:space="preserve">NPPO was contacted on July 16, 2024. They did not respond to our questions. However, the Chilean NPPO has stated that </w:t>
            </w:r>
            <w:r w:rsidRPr="00FB766F">
              <w:rPr>
                <w:rFonts w:ascii="Times New Roman" w:eastAsia="Times New Roman" w:hAnsi="Times New Roman" w:cs="Times New Roman"/>
                <w:color w:val="000000"/>
                <w:sz w:val="24"/>
                <w:szCs w:val="24"/>
              </w:rPr>
              <w:t>green wicker (</w:t>
            </w:r>
            <w:r w:rsidRPr="00FB766F">
              <w:rPr>
                <w:rFonts w:ascii="Times New Roman" w:eastAsia="Times New Roman" w:hAnsi="Times New Roman" w:cs="Times New Roman"/>
                <w:i/>
                <w:color w:val="000000"/>
                <w:sz w:val="24"/>
                <w:szCs w:val="24"/>
              </w:rPr>
              <w:t xml:space="preserve">Salix </w:t>
            </w:r>
            <w:proofErr w:type="spellStart"/>
            <w:r w:rsidRPr="00FB766F">
              <w:rPr>
                <w:rFonts w:ascii="Times New Roman" w:eastAsia="Times New Roman" w:hAnsi="Times New Roman" w:cs="Times New Roman"/>
                <w:i/>
                <w:color w:val="000000"/>
                <w:sz w:val="24"/>
                <w:szCs w:val="24"/>
              </w:rPr>
              <w:t>viminalis</w:t>
            </w:r>
            <w:proofErr w:type="spellEnd"/>
            <w:r w:rsidRPr="00FB766F">
              <w:rPr>
                <w:rFonts w:ascii="Times New Roman" w:eastAsia="Times New Roman" w:hAnsi="Times New Roman" w:cs="Times New Roman"/>
                <w:color w:val="000000"/>
                <w:sz w:val="24"/>
                <w:szCs w:val="24"/>
              </w:rPr>
              <w:t>) rods exported to Venezuela are treated with PH</w:t>
            </w:r>
            <w:r w:rsidRPr="00FB766F">
              <w:rPr>
                <w:rFonts w:ascii="Times New Roman" w:eastAsia="Times New Roman" w:hAnsi="Times New Roman" w:cs="Times New Roman"/>
                <w:color w:val="000000"/>
                <w:sz w:val="24"/>
                <w:szCs w:val="24"/>
                <w:vertAlign w:val="subscript"/>
              </w:rPr>
              <w:t>3</w:t>
            </w:r>
            <w:r w:rsidRPr="00FB766F">
              <w:rPr>
                <w:rFonts w:ascii="Times New Roman" w:eastAsia="Times New Roman" w:hAnsi="Times New Roman" w:cs="Times New Roman"/>
                <w:color w:val="000000"/>
                <w:sz w:val="24"/>
                <w:szCs w:val="24"/>
              </w:rPr>
              <w:t>. See comments for Chile above.</w:t>
            </w:r>
          </w:p>
        </w:tc>
      </w:tr>
      <w:tr w:rsidR="00576CEC" w:rsidRPr="00FB766F" w14:paraId="380D511A" w14:textId="77777777" w:rsidTr="00F131F2">
        <w:tc>
          <w:tcPr>
            <w:tcW w:w="656" w:type="dxa"/>
            <w:shd w:val="clear" w:color="auto" w:fill="auto"/>
            <w:vAlign w:val="center"/>
          </w:tcPr>
          <w:p w14:paraId="28CA5787"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204</w:t>
            </w:r>
          </w:p>
        </w:tc>
        <w:tc>
          <w:tcPr>
            <w:tcW w:w="1607" w:type="dxa"/>
            <w:shd w:val="clear" w:color="auto" w:fill="auto"/>
            <w:vAlign w:val="center"/>
          </w:tcPr>
          <w:p w14:paraId="758C9B59"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Vietnam</w:t>
            </w:r>
          </w:p>
        </w:tc>
        <w:tc>
          <w:tcPr>
            <w:tcW w:w="1565" w:type="dxa"/>
            <w:shd w:val="clear" w:color="auto" w:fill="auto"/>
            <w:vAlign w:val="center"/>
          </w:tcPr>
          <w:p w14:paraId="2E30A636"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1B652948"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12ED6376"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28D2010E" w14:textId="77777777" w:rsidTr="00F131F2">
        <w:tc>
          <w:tcPr>
            <w:tcW w:w="656" w:type="dxa"/>
            <w:shd w:val="clear" w:color="auto" w:fill="auto"/>
            <w:vAlign w:val="center"/>
          </w:tcPr>
          <w:p w14:paraId="71ED24DD"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205</w:t>
            </w:r>
          </w:p>
        </w:tc>
        <w:tc>
          <w:tcPr>
            <w:tcW w:w="1607" w:type="dxa"/>
            <w:shd w:val="clear" w:color="auto" w:fill="auto"/>
            <w:vAlign w:val="center"/>
          </w:tcPr>
          <w:p w14:paraId="31AC2AFF"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Virgin Islands, British</w:t>
            </w:r>
          </w:p>
        </w:tc>
        <w:tc>
          <w:tcPr>
            <w:tcW w:w="1565" w:type="dxa"/>
            <w:shd w:val="clear" w:color="auto" w:fill="auto"/>
            <w:vAlign w:val="center"/>
          </w:tcPr>
          <w:p w14:paraId="34FA4417"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0012FCD4"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7379F5A7"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50FC2FA4" w14:textId="77777777" w:rsidTr="00F131F2">
        <w:tc>
          <w:tcPr>
            <w:tcW w:w="656" w:type="dxa"/>
            <w:shd w:val="clear" w:color="auto" w:fill="auto"/>
            <w:vAlign w:val="center"/>
          </w:tcPr>
          <w:p w14:paraId="1B7F413E"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206</w:t>
            </w:r>
          </w:p>
        </w:tc>
        <w:tc>
          <w:tcPr>
            <w:tcW w:w="1607" w:type="dxa"/>
            <w:shd w:val="clear" w:color="auto" w:fill="auto"/>
            <w:vAlign w:val="center"/>
          </w:tcPr>
          <w:p w14:paraId="7BF6A21D"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Virgin Islands, U.S.</w:t>
            </w:r>
          </w:p>
        </w:tc>
        <w:tc>
          <w:tcPr>
            <w:tcW w:w="1565" w:type="dxa"/>
            <w:shd w:val="clear" w:color="auto" w:fill="auto"/>
            <w:vAlign w:val="center"/>
          </w:tcPr>
          <w:p w14:paraId="3FB63463"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4C048B90"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656AE5BB"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79A11B6B" w14:textId="77777777" w:rsidTr="00F131F2">
        <w:tc>
          <w:tcPr>
            <w:tcW w:w="656" w:type="dxa"/>
            <w:shd w:val="clear" w:color="auto" w:fill="auto"/>
            <w:vAlign w:val="center"/>
          </w:tcPr>
          <w:p w14:paraId="75BC9851"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207</w:t>
            </w:r>
          </w:p>
        </w:tc>
        <w:tc>
          <w:tcPr>
            <w:tcW w:w="1607" w:type="dxa"/>
            <w:shd w:val="clear" w:color="auto" w:fill="auto"/>
            <w:vAlign w:val="center"/>
          </w:tcPr>
          <w:p w14:paraId="5F2C5149"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Wallis and Futuna Islands</w:t>
            </w:r>
          </w:p>
        </w:tc>
        <w:tc>
          <w:tcPr>
            <w:tcW w:w="1565" w:type="dxa"/>
            <w:shd w:val="clear" w:color="auto" w:fill="auto"/>
            <w:vAlign w:val="center"/>
          </w:tcPr>
          <w:p w14:paraId="42375315"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5F7B263E"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1276FBA8"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08383BBE" w14:textId="77777777" w:rsidTr="00F131F2">
        <w:tc>
          <w:tcPr>
            <w:tcW w:w="656" w:type="dxa"/>
            <w:shd w:val="clear" w:color="auto" w:fill="auto"/>
            <w:vAlign w:val="center"/>
          </w:tcPr>
          <w:p w14:paraId="34A5CB56"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208</w:t>
            </w:r>
          </w:p>
        </w:tc>
        <w:tc>
          <w:tcPr>
            <w:tcW w:w="1607" w:type="dxa"/>
            <w:shd w:val="clear" w:color="auto" w:fill="auto"/>
            <w:vAlign w:val="center"/>
          </w:tcPr>
          <w:p w14:paraId="577678A2" w14:textId="77777777" w:rsidR="00576CEC" w:rsidRPr="00FB766F" w:rsidRDefault="00576CEC" w:rsidP="00576CEC">
            <w:pPr>
              <w:rPr>
                <w:rFonts w:ascii="Times New Roman" w:eastAsia="Times New Roman" w:hAnsi="Times New Roman" w:cs="Times New Roman"/>
                <w:sz w:val="24"/>
                <w:szCs w:val="24"/>
              </w:rPr>
            </w:pPr>
            <w:proofErr w:type="spellStart"/>
            <w:r w:rsidRPr="00FB766F">
              <w:rPr>
                <w:rFonts w:ascii="Times New Roman" w:eastAsia="Times New Roman" w:hAnsi="Times New Roman" w:cs="Times New Roman"/>
                <w:sz w:val="24"/>
                <w:szCs w:val="24"/>
              </w:rPr>
              <w:t>Yeman</w:t>
            </w:r>
            <w:proofErr w:type="spellEnd"/>
          </w:p>
        </w:tc>
        <w:tc>
          <w:tcPr>
            <w:tcW w:w="1565" w:type="dxa"/>
            <w:shd w:val="clear" w:color="auto" w:fill="auto"/>
            <w:vAlign w:val="center"/>
          </w:tcPr>
          <w:p w14:paraId="76FEC93F"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277B7365"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4606A6C2"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not contacted.</w:t>
            </w:r>
          </w:p>
        </w:tc>
      </w:tr>
      <w:tr w:rsidR="00576CEC" w:rsidRPr="00FB766F" w14:paraId="2351CD2B" w14:textId="77777777" w:rsidTr="00F131F2">
        <w:tc>
          <w:tcPr>
            <w:tcW w:w="656" w:type="dxa"/>
            <w:shd w:val="clear" w:color="auto" w:fill="auto"/>
            <w:vAlign w:val="center"/>
          </w:tcPr>
          <w:p w14:paraId="7058A4A3"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209</w:t>
            </w:r>
          </w:p>
        </w:tc>
        <w:tc>
          <w:tcPr>
            <w:tcW w:w="1607" w:type="dxa"/>
            <w:shd w:val="clear" w:color="auto" w:fill="auto"/>
            <w:vAlign w:val="center"/>
          </w:tcPr>
          <w:p w14:paraId="13B0FF66"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Zambia</w:t>
            </w:r>
          </w:p>
        </w:tc>
        <w:tc>
          <w:tcPr>
            <w:tcW w:w="1565" w:type="dxa"/>
            <w:shd w:val="clear" w:color="auto" w:fill="auto"/>
            <w:vAlign w:val="center"/>
          </w:tcPr>
          <w:p w14:paraId="08429B0A"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Unknown</w:t>
            </w:r>
          </w:p>
        </w:tc>
        <w:tc>
          <w:tcPr>
            <w:tcW w:w="2268" w:type="dxa"/>
            <w:shd w:val="clear" w:color="auto" w:fill="auto"/>
            <w:vAlign w:val="center"/>
          </w:tcPr>
          <w:p w14:paraId="7E427DD6"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n/a</w:t>
            </w:r>
          </w:p>
        </w:tc>
        <w:tc>
          <w:tcPr>
            <w:tcW w:w="9492" w:type="dxa"/>
            <w:shd w:val="clear" w:color="auto" w:fill="auto"/>
            <w:vAlign w:val="center"/>
          </w:tcPr>
          <w:p w14:paraId="57E26537" w14:textId="77777777" w:rsidR="00576CEC" w:rsidRPr="00FB766F" w:rsidRDefault="00576CEC" w:rsidP="00576CEC">
            <w:pPr>
              <w:tabs>
                <w:tab w:val="left" w:pos="990"/>
              </w:tabs>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was contacted on June 30, 2024, and July 8, 2024. They did not respond to our questions.</w:t>
            </w:r>
          </w:p>
        </w:tc>
      </w:tr>
      <w:tr w:rsidR="00576CEC" w:rsidRPr="00FB766F" w14:paraId="092BA22D" w14:textId="77777777" w:rsidTr="00F131F2">
        <w:tc>
          <w:tcPr>
            <w:tcW w:w="656" w:type="dxa"/>
            <w:tcBorders>
              <w:bottom w:val="single" w:sz="4" w:space="0" w:color="000000"/>
            </w:tcBorders>
            <w:shd w:val="clear" w:color="auto" w:fill="auto"/>
            <w:vAlign w:val="center"/>
          </w:tcPr>
          <w:p w14:paraId="1438AA77"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210</w:t>
            </w:r>
          </w:p>
        </w:tc>
        <w:tc>
          <w:tcPr>
            <w:tcW w:w="1607" w:type="dxa"/>
            <w:tcBorders>
              <w:bottom w:val="single" w:sz="4" w:space="0" w:color="000000"/>
            </w:tcBorders>
            <w:shd w:val="clear" w:color="auto" w:fill="auto"/>
            <w:vAlign w:val="center"/>
          </w:tcPr>
          <w:p w14:paraId="5CF0416A"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Zimbabwe</w:t>
            </w:r>
          </w:p>
        </w:tc>
        <w:tc>
          <w:tcPr>
            <w:tcW w:w="1565" w:type="dxa"/>
            <w:tcBorders>
              <w:bottom w:val="single" w:sz="4" w:space="0" w:color="000000"/>
            </w:tcBorders>
            <w:shd w:val="clear" w:color="auto" w:fill="auto"/>
            <w:vAlign w:val="center"/>
          </w:tcPr>
          <w:p w14:paraId="080A6377" w14:textId="705BAFF1"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Approved</w:t>
            </w:r>
          </w:p>
        </w:tc>
        <w:tc>
          <w:tcPr>
            <w:tcW w:w="2268" w:type="dxa"/>
            <w:tcBorders>
              <w:bottom w:val="single" w:sz="4" w:space="0" w:color="000000"/>
            </w:tcBorders>
            <w:shd w:val="clear" w:color="auto" w:fill="auto"/>
            <w:vAlign w:val="center"/>
          </w:tcPr>
          <w:p w14:paraId="11968B8C"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July 1, 2024</w:t>
            </w:r>
          </w:p>
          <w:p w14:paraId="57743FFE"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Dumisani Kutywayo</w:t>
            </w:r>
          </w:p>
        </w:tc>
        <w:tc>
          <w:tcPr>
            <w:tcW w:w="9492" w:type="dxa"/>
            <w:tcBorders>
              <w:bottom w:val="single" w:sz="4" w:space="0" w:color="000000"/>
            </w:tcBorders>
            <w:shd w:val="clear" w:color="auto" w:fill="auto"/>
            <w:vAlign w:val="center"/>
          </w:tcPr>
          <w:p w14:paraId="21C7CDB7"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rPr>
              <w:t>NPPO confirmed that PH</w:t>
            </w:r>
            <w:r w:rsidRPr="00FB766F">
              <w:rPr>
                <w:rFonts w:ascii="Times New Roman" w:eastAsia="Times New Roman" w:hAnsi="Times New Roman" w:cs="Times New Roman"/>
                <w:sz w:val="24"/>
                <w:szCs w:val="24"/>
                <w:vertAlign w:val="subscript"/>
              </w:rPr>
              <w:t>3</w:t>
            </w:r>
            <w:r w:rsidRPr="00FB766F">
              <w:rPr>
                <w:rFonts w:ascii="Times New Roman" w:eastAsia="Times New Roman" w:hAnsi="Times New Roman" w:cs="Times New Roman"/>
                <w:sz w:val="24"/>
                <w:szCs w:val="24"/>
              </w:rPr>
              <w:t xml:space="preserve"> is accepted as an import treatment for wood products “</w:t>
            </w:r>
            <w:r w:rsidRPr="00FB766F">
              <w:rPr>
                <w:rFonts w:ascii="Times New Roman" w:eastAsia="Times New Roman" w:hAnsi="Times New Roman" w:cs="Times New Roman"/>
                <w:i/>
                <w:sz w:val="24"/>
                <w:szCs w:val="24"/>
              </w:rPr>
              <w:t>provided there is a fumigation certificate to confirm what treatment was applied</w:t>
            </w:r>
            <w:r w:rsidRPr="00FB766F">
              <w:rPr>
                <w:rFonts w:ascii="Times New Roman" w:eastAsia="Times New Roman" w:hAnsi="Times New Roman" w:cs="Times New Roman"/>
                <w:sz w:val="24"/>
                <w:szCs w:val="24"/>
              </w:rPr>
              <w:t>.” No specific treatment schedule was defined.</w:t>
            </w:r>
          </w:p>
        </w:tc>
      </w:tr>
      <w:tr w:rsidR="00576CEC" w:rsidRPr="00FB766F" w14:paraId="1C9C66CB" w14:textId="77777777">
        <w:trPr>
          <w:trHeight w:val="304"/>
        </w:trPr>
        <w:tc>
          <w:tcPr>
            <w:tcW w:w="15588" w:type="dxa"/>
            <w:gridSpan w:val="5"/>
            <w:tcBorders>
              <w:top w:val="single" w:sz="4" w:space="0" w:color="000000"/>
              <w:left w:val="nil"/>
              <w:bottom w:val="nil"/>
              <w:right w:val="nil"/>
            </w:tcBorders>
            <w:shd w:val="clear" w:color="auto" w:fill="auto"/>
            <w:vAlign w:val="center"/>
          </w:tcPr>
          <w:p w14:paraId="69F950C4" w14:textId="77777777" w:rsidR="00576CEC" w:rsidRPr="00FB766F" w:rsidRDefault="00576CEC" w:rsidP="00576CEC">
            <w:pPr>
              <w:rPr>
                <w:rFonts w:ascii="Times New Roman" w:eastAsia="Times New Roman" w:hAnsi="Times New Roman" w:cs="Times New Roman"/>
                <w:sz w:val="24"/>
                <w:szCs w:val="24"/>
              </w:rPr>
            </w:pPr>
            <w:r w:rsidRPr="00FB766F">
              <w:rPr>
                <w:rFonts w:ascii="Times New Roman" w:eastAsia="Times New Roman" w:hAnsi="Times New Roman" w:cs="Times New Roman"/>
                <w:sz w:val="24"/>
                <w:szCs w:val="24"/>
                <w:vertAlign w:val="superscript"/>
              </w:rPr>
              <w:t>1</w:t>
            </w:r>
            <w:r w:rsidRPr="00FB766F">
              <w:rPr>
                <w:rFonts w:ascii="Times New Roman" w:eastAsia="Times New Roman" w:hAnsi="Times New Roman" w:cs="Times New Roman"/>
                <w:sz w:val="24"/>
                <w:szCs w:val="24"/>
              </w:rPr>
              <w:t xml:space="preserve">Text translated using Google Translate </w:t>
            </w:r>
            <w:hyperlink r:id="rId9">
              <w:r w:rsidRPr="00FB766F">
                <w:rPr>
                  <w:rFonts w:ascii="Times New Roman" w:eastAsia="Times New Roman" w:hAnsi="Times New Roman" w:cs="Times New Roman"/>
                  <w:color w:val="467886"/>
                  <w:sz w:val="24"/>
                  <w:szCs w:val="24"/>
                  <w:u w:val="single"/>
                </w:rPr>
                <w:t>https://translate.google.com/?sl=auto&amp;tl=en&amp;op=translate</w:t>
              </w:r>
            </w:hyperlink>
            <w:r w:rsidRPr="00FB766F">
              <w:rPr>
                <w:rFonts w:ascii="Times New Roman" w:eastAsia="Times New Roman" w:hAnsi="Times New Roman" w:cs="Times New Roman"/>
                <w:sz w:val="24"/>
                <w:szCs w:val="24"/>
              </w:rPr>
              <w:t xml:space="preserve">. </w:t>
            </w:r>
          </w:p>
        </w:tc>
      </w:tr>
    </w:tbl>
    <w:p w14:paraId="37202954" w14:textId="77777777" w:rsidR="006E4112" w:rsidRPr="00FB766F" w:rsidRDefault="006E4112">
      <w:pPr>
        <w:rPr>
          <w:rFonts w:ascii="Times New Roman" w:hAnsi="Times New Roman" w:cs="Times New Roman"/>
          <w:sz w:val="24"/>
          <w:szCs w:val="24"/>
        </w:rPr>
        <w:sectPr w:rsidR="006E4112" w:rsidRPr="00FB766F">
          <w:footerReference w:type="default" r:id="rId10"/>
          <w:pgSz w:w="16840" w:h="11907" w:orient="landscape"/>
          <w:pgMar w:top="720" w:right="720" w:bottom="720" w:left="720" w:header="709" w:footer="709" w:gutter="0"/>
          <w:pgNumType w:start="1"/>
          <w:cols w:space="720"/>
        </w:sectPr>
      </w:pPr>
    </w:p>
    <w:p w14:paraId="67DE3C1A" w14:textId="77777777" w:rsidR="006E4112" w:rsidRPr="00FB766F" w:rsidRDefault="0009309A">
      <w:pPr>
        <w:spacing w:line="360" w:lineRule="auto"/>
        <w:rPr>
          <w:rFonts w:ascii="Times New Roman" w:eastAsia="Times New Roman" w:hAnsi="Times New Roman" w:cs="Times New Roman"/>
          <w:b/>
          <w:sz w:val="24"/>
          <w:szCs w:val="24"/>
        </w:rPr>
      </w:pPr>
      <w:r w:rsidRPr="00FB766F">
        <w:rPr>
          <w:rFonts w:ascii="Times New Roman" w:eastAsia="Times New Roman" w:hAnsi="Times New Roman" w:cs="Times New Roman"/>
          <w:b/>
          <w:sz w:val="24"/>
          <w:szCs w:val="24"/>
        </w:rPr>
        <w:lastRenderedPageBreak/>
        <w:t>References</w:t>
      </w:r>
    </w:p>
    <w:p w14:paraId="53B4A150" w14:textId="05240A0E" w:rsidR="006E4112" w:rsidRPr="00FB766F" w:rsidRDefault="0009309A">
      <w:pPr>
        <w:numPr>
          <w:ilvl w:val="0"/>
          <w:numId w:val="1"/>
        </w:numPr>
        <w:pBdr>
          <w:top w:val="nil"/>
          <w:left w:val="nil"/>
          <w:bottom w:val="nil"/>
          <w:right w:val="nil"/>
          <w:between w:val="nil"/>
        </w:pBdr>
        <w:spacing w:after="0" w:line="36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 xml:space="preserve">Australian Government – Department of Agriculture, Fisheries and Forestry (DAFF). Treatments for timber and timber products. </w:t>
      </w:r>
      <w:hyperlink r:id="rId11">
        <w:r w:rsidRPr="00FB766F">
          <w:rPr>
            <w:rFonts w:ascii="Times New Roman" w:eastAsia="Times New Roman" w:hAnsi="Times New Roman" w:cs="Times New Roman"/>
            <w:color w:val="467886"/>
            <w:sz w:val="24"/>
            <w:szCs w:val="24"/>
            <w:u w:val="single"/>
          </w:rPr>
          <w:t>https://www.agriculture.gov.au/biosecurity-trade/import/goods/timber/approved-treatments-timber</w:t>
        </w:r>
      </w:hyperlink>
      <w:r w:rsidRPr="00FB766F">
        <w:rPr>
          <w:rFonts w:ascii="Times New Roman" w:eastAsia="Times New Roman" w:hAnsi="Times New Roman" w:cs="Times New Roman"/>
          <w:color w:val="000000"/>
          <w:sz w:val="24"/>
          <w:szCs w:val="24"/>
        </w:rPr>
        <w:t xml:space="preserve">. Accessed </w:t>
      </w:r>
      <w:r w:rsidR="00754738">
        <w:rPr>
          <w:rFonts w:ascii="Times New Roman" w:eastAsia="Times New Roman" w:hAnsi="Times New Roman" w:cs="Times New Roman"/>
          <w:color w:val="000000"/>
          <w:sz w:val="24"/>
          <w:szCs w:val="24"/>
        </w:rPr>
        <w:t xml:space="preserve">20 Dec </w:t>
      </w:r>
      <w:r w:rsidRPr="00FB766F">
        <w:rPr>
          <w:rFonts w:ascii="Times New Roman" w:eastAsia="Times New Roman" w:hAnsi="Times New Roman" w:cs="Times New Roman"/>
          <w:color w:val="000000"/>
          <w:sz w:val="24"/>
          <w:szCs w:val="24"/>
        </w:rPr>
        <w:t>2024.</w:t>
      </w:r>
    </w:p>
    <w:p w14:paraId="539D5B2B" w14:textId="0FB746CE" w:rsidR="006E4112" w:rsidRPr="00FB766F" w:rsidRDefault="0009309A">
      <w:pPr>
        <w:numPr>
          <w:ilvl w:val="0"/>
          <w:numId w:val="1"/>
        </w:numPr>
        <w:pBdr>
          <w:top w:val="nil"/>
          <w:left w:val="nil"/>
          <w:bottom w:val="nil"/>
          <w:right w:val="nil"/>
          <w:between w:val="nil"/>
        </w:pBdr>
        <w:spacing w:after="0" w:line="36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 xml:space="preserve">Australian Government – Department of Agriculture, Fisheries and Forestry (DAFF). ISPM 15: The international standard for solid wood packaging material. </w:t>
      </w:r>
      <w:hyperlink r:id="rId12">
        <w:r w:rsidRPr="00FB766F">
          <w:rPr>
            <w:rFonts w:ascii="Times New Roman" w:eastAsia="Times New Roman" w:hAnsi="Times New Roman" w:cs="Times New Roman"/>
            <w:color w:val="467886"/>
            <w:sz w:val="24"/>
            <w:szCs w:val="24"/>
            <w:u w:val="single"/>
          </w:rPr>
          <w:t>https://www.agriculture.gov.au/biosecurity-trade/import/goods/timber-packaging/ispm-15</w:t>
        </w:r>
      </w:hyperlink>
      <w:r w:rsidRPr="00FB766F">
        <w:rPr>
          <w:rFonts w:ascii="Times New Roman" w:eastAsia="Times New Roman" w:hAnsi="Times New Roman" w:cs="Times New Roman"/>
          <w:color w:val="000000"/>
          <w:sz w:val="24"/>
          <w:szCs w:val="24"/>
        </w:rPr>
        <w:t xml:space="preserve">. Accessed </w:t>
      </w:r>
      <w:r w:rsidR="00043791">
        <w:rPr>
          <w:rFonts w:ascii="Times New Roman" w:eastAsia="Times New Roman" w:hAnsi="Times New Roman" w:cs="Times New Roman"/>
          <w:color w:val="000000"/>
          <w:sz w:val="24"/>
          <w:szCs w:val="24"/>
        </w:rPr>
        <w:t xml:space="preserve">20 Dec </w:t>
      </w:r>
      <w:r w:rsidR="00043791" w:rsidRPr="00FB766F">
        <w:rPr>
          <w:rFonts w:ascii="Times New Roman" w:eastAsia="Times New Roman" w:hAnsi="Times New Roman" w:cs="Times New Roman"/>
          <w:color w:val="000000"/>
          <w:sz w:val="24"/>
          <w:szCs w:val="24"/>
        </w:rPr>
        <w:t>2024</w:t>
      </w:r>
      <w:r w:rsidRPr="00FB766F">
        <w:rPr>
          <w:rFonts w:ascii="Times New Roman" w:eastAsia="Times New Roman" w:hAnsi="Times New Roman" w:cs="Times New Roman"/>
          <w:color w:val="000000"/>
          <w:sz w:val="24"/>
          <w:szCs w:val="24"/>
        </w:rPr>
        <w:t>.</w:t>
      </w:r>
    </w:p>
    <w:p w14:paraId="56BF6A0B" w14:textId="2376D9A7" w:rsidR="006E4112" w:rsidRPr="00FB766F" w:rsidRDefault="0009309A">
      <w:pPr>
        <w:numPr>
          <w:ilvl w:val="0"/>
          <w:numId w:val="1"/>
        </w:numPr>
        <w:pBdr>
          <w:top w:val="nil"/>
          <w:left w:val="nil"/>
          <w:bottom w:val="nil"/>
          <w:right w:val="nil"/>
          <w:between w:val="nil"/>
        </w:pBdr>
        <w:spacing w:after="0" w:line="36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 xml:space="preserve">International Plant Protection Convention (IPPC). Phytosanitary import requirements. Decision of the collegium of the food safety agency of the Republic of Azerbaijan. </w:t>
      </w:r>
      <w:r w:rsidR="006476D7">
        <w:rPr>
          <w:rFonts w:ascii="Times New Roman" w:eastAsia="Times New Roman" w:hAnsi="Times New Roman" w:cs="Times New Roman"/>
          <w:color w:val="000000"/>
          <w:sz w:val="24"/>
          <w:szCs w:val="24"/>
        </w:rPr>
        <w:t xml:space="preserve">No. </w:t>
      </w:r>
      <w:r w:rsidR="00640456">
        <w:rPr>
          <w:rFonts w:ascii="Times New Roman" w:eastAsia="Times New Roman" w:hAnsi="Times New Roman" w:cs="Times New Roman"/>
          <w:color w:val="000000"/>
          <w:sz w:val="24"/>
          <w:szCs w:val="24"/>
        </w:rPr>
        <w:t xml:space="preserve">41, </w:t>
      </w:r>
      <w:r w:rsidRPr="00FB766F">
        <w:rPr>
          <w:rFonts w:ascii="Times New Roman" w:eastAsia="Times New Roman" w:hAnsi="Times New Roman" w:cs="Times New Roman"/>
          <w:color w:val="000000"/>
          <w:sz w:val="24"/>
          <w:szCs w:val="24"/>
        </w:rPr>
        <w:t>26 Dec</w:t>
      </w:r>
      <w:r w:rsidR="005166CB">
        <w:rPr>
          <w:rFonts w:ascii="Times New Roman" w:eastAsia="Times New Roman" w:hAnsi="Times New Roman" w:cs="Times New Roman"/>
          <w:color w:val="000000"/>
          <w:sz w:val="24"/>
          <w:szCs w:val="24"/>
        </w:rPr>
        <w:t xml:space="preserve"> </w:t>
      </w:r>
      <w:r w:rsidRPr="00FB766F">
        <w:rPr>
          <w:rFonts w:ascii="Times New Roman" w:eastAsia="Times New Roman" w:hAnsi="Times New Roman" w:cs="Times New Roman"/>
          <w:color w:val="000000"/>
          <w:sz w:val="24"/>
          <w:szCs w:val="24"/>
        </w:rPr>
        <w:t>2023. Phytosanitary norms and rules on regulated articles imported into and transited through the territory of the Republic of Azerbaijan.</w:t>
      </w:r>
      <w:r w:rsidR="004D72A8">
        <w:rPr>
          <w:rFonts w:ascii="Times New Roman" w:eastAsia="Times New Roman" w:hAnsi="Times New Roman" w:cs="Times New Roman"/>
          <w:color w:val="000000"/>
          <w:sz w:val="24"/>
          <w:szCs w:val="24"/>
        </w:rPr>
        <w:t xml:space="preserve"> </w:t>
      </w:r>
      <w:r w:rsidR="003227FD">
        <w:rPr>
          <w:rFonts w:ascii="Times New Roman" w:eastAsia="Times New Roman" w:hAnsi="Times New Roman" w:cs="Times New Roman"/>
          <w:color w:val="000000"/>
          <w:sz w:val="24"/>
          <w:szCs w:val="24"/>
        </w:rPr>
        <w:t xml:space="preserve">pp. </w:t>
      </w:r>
      <w:r w:rsidR="004D72A8">
        <w:rPr>
          <w:rFonts w:ascii="Times New Roman" w:eastAsia="Times New Roman" w:hAnsi="Times New Roman" w:cs="Times New Roman"/>
          <w:color w:val="000000"/>
          <w:sz w:val="24"/>
          <w:szCs w:val="24"/>
        </w:rPr>
        <w:t>1-44.</w:t>
      </w:r>
      <w:r w:rsidRPr="00FB766F">
        <w:rPr>
          <w:rFonts w:ascii="Times New Roman" w:eastAsia="Times New Roman" w:hAnsi="Times New Roman" w:cs="Times New Roman"/>
          <w:color w:val="000000"/>
          <w:sz w:val="24"/>
          <w:szCs w:val="24"/>
        </w:rPr>
        <w:t xml:space="preserve"> </w:t>
      </w:r>
      <w:hyperlink r:id="rId13">
        <w:r w:rsidRPr="00FB766F">
          <w:rPr>
            <w:rFonts w:ascii="Times New Roman" w:eastAsia="Times New Roman" w:hAnsi="Times New Roman" w:cs="Times New Roman"/>
            <w:color w:val="467886"/>
            <w:sz w:val="24"/>
            <w:szCs w:val="24"/>
            <w:u w:val="single"/>
          </w:rPr>
          <w:t>https://www.ippc.int/en/countries/azerbaijan/reportingobligation/4</w:t>
        </w:r>
      </w:hyperlink>
      <w:r w:rsidRPr="00FB766F">
        <w:rPr>
          <w:rFonts w:ascii="Times New Roman" w:eastAsia="Times New Roman" w:hAnsi="Times New Roman" w:cs="Times New Roman"/>
          <w:color w:val="000000"/>
          <w:sz w:val="24"/>
          <w:szCs w:val="24"/>
        </w:rPr>
        <w:t xml:space="preserve">. Accessed </w:t>
      </w:r>
      <w:r w:rsidR="00D76F7F">
        <w:rPr>
          <w:rFonts w:ascii="Times New Roman" w:eastAsia="Times New Roman" w:hAnsi="Times New Roman" w:cs="Times New Roman"/>
          <w:color w:val="000000"/>
          <w:sz w:val="24"/>
          <w:szCs w:val="24"/>
        </w:rPr>
        <w:t xml:space="preserve">20 Dec </w:t>
      </w:r>
      <w:r w:rsidR="00D76F7F" w:rsidRPr="00FB766F">
        <w:rPr>
          <w:rFonts w:ascii="Times New Roman" w:eastAsia="Times New Roman" w:hAnsi="Times New Roman" w:cs="Times New Roman"/>
          <w:color w:val="000000"/>
          <w:sz w:val="24"/>
          <w:szCs w:val="24"/>
        </w:rPr>
        <w:t>2024</w:t>
      </w:r>
      <w:r w:rsidRPr="00FB766F">
        <w:rPr>
          <w:rFonts w:ascii="Times New Roman" w:eastAsia="Times New Roman" w:hAnsi="Times New Roman" w:cs="Times New Roman"/>
          <w:color w:val="000000"/>
          <w:sz w:val="24"/>
          <w:szCs w:val="24"/>
        </w:rPr>
        <w:t>.</w:t>
      </w:r>
    </w:p>
    <w:p w14:paraId="085417A5" w14:textId="5DDDDD12" w:rsidR="006E4112" w:rsidRPr="00FB766F" w:rsidRDefault="0009309A">
      <w:pPr>
        <w:numPr>
          <w:ilvl w:val="0"/>
          <w:numId w:val="1"/>
        </w:numPr>
        <w:pBdr>
          <w:top w:val="nil"/>
          <w:left w:val="nil"/>
          <w:bottom w:val="nil"/>
          <w:right w:val="nil"/>
          <w:between w:val="nil"/>
        </w:pBdr>
        <w:spacing w:after="0" w:line="36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Government of Canada. D-02-12: Phytosanitary import requirements for non-processed wood and other wooden products, bamboo and bamboo products, originating from all areas other than the continental United States. 7</w:t>
      </w:r>
      <w:r w:rsidRPr="00FB766F">
        <w:rPr>
          <w:rFonts w:ascii="Times New Roman" w:eastAsia="Times New Roman" w:hAnsi="Times New Roman" w:cs="Times New Roman"/>
          <w:color w:val="000000"/>
          <w:sz w:val="24"/>
          <w:szCs w:val="24"/>
          <w:vertAlign w:val="superscript"/>
        </w:rPr>
        <w:t>th</w:t>
      </w:r>
      <w:r w:rsidRPr="00FB766F">
        <w:rPr>
          <w:rFonts w:ascii="Times New Roman" w:eastAsia="Times New Roman" w:hAnsi="Times New Roman" w:cs="Times New Roman"/>
          <w:color w:val="000000"/>
          <w:sz w:val="24"/>
          <w:szCs w:val="24"/>
        </w:rPr>
        <w:t xml:space="preserve"> </w:t>
      </w:r>
      <w:r w:rsidR="00CE6CAA">
        <w:rPr>
          <w:rFonts w:ascii="Times New Roman" w:eastAsia="Times New Roman" w:hAnsi="Times New Roman" w:cs="Times New Roman"/>
          <w:color w:val="000000"/>
          <w:sz w:val="24"/>
          <w:szCs w:val="24"/>
        </w:rPr>
        <w:t>r</w:t>
      </w:r>
      <w:r w:rsidRPr="00FB766F">
        <w:rPr>
          <w:rFonts w:ascii="Times New Roman" w:eastAsia="Times New Roman" w:hAnsi="Times New Roman" w:cs="Times New Roman"/>
          <w:color w:val="000000"/>
          <w:sz w:val="24"/>
          <w:szCs w:val="24"/>
        </w:rPr>
        <w:t>evision. Effective date, Aug</w:t>
      </w:r>
      <w:r w:rsidR="00CE6CAA">
        <w:rPr>
          <w:rFonts w:ascii="Times New Roman" w:eastAsia="Times New Roman" w:hAnsi="Times New Roman" w:cs="Times New Roman"/>
          <w:color w:val="000000"/>
          <w:sz w:val="24"/>
          <w:szCs w:val="24"/>
        </w:rPr>
        <w:t>ust 31,</w:t>
      </w:r>
      <w:r w:rsidR="00E94E3B">
        <w:rPr>
          <w:rFonts w:ascii="Times New Roman" w:eastAsia="Times New Roman" w:hAnsi="Times New Roman" w:cs="Times New Roman"/>
          <w:color w:val="000000"/>
          <w:sz w:val="24"/>
          <w:szCs w:val="24"/>
        </w:rPr>
        <w:t xml:space="preserve"> </w:t>
      </w:r>
      <w:r w:rsidRPr="00FB766F">
        <w:rPr>
          <w:rFonts w:ascii="Times New Roman" w:eastAsia="Times New Roman" w:hAnsi="Times New Roman" w:cs="Times New Roman"/>
          <w:color w:val="000000"/>
          <w:sz w:val="24"/>
          <w:szCs w:val="24"/>
        </w:rPr>
        <w:t xml:space="preserve">2017. </w:t>
      </w:r>
      <w:hyperlink r:id="rId14" w:anchor="a21">
        <w:r w:rsidRPr="00FB766F">
          <w:rPr>
            <w:rFonts w:ascii="Times New Roman" w:eastAsia="Times New Roman" w:hAnsi="Times New Roman" w:cs="Times New Roman"/>
            <w:color w:val="467886"/>
            <w:sz w:val="24"/>
            <w:szCs w:val="24"/>
            <w:u w:val="single"/>
          </w:rPr>
          <w:t>https://inspection.canada.ca/en/plant-health/invasive-species/directives/forest-products/02-12#a21</w:t>
        </w:r>
      </w:hyperlink>
      <w:r w:rsidRPr="00FB766F">
        <w:rPr>
          <w:rFonts w:ascii="Times New Roman" w:eastAsia="Times New Roman" w:hAnsi="Times New Roman" w:cs="Times New Roman"/>
          <w:color w:val="000000"/>
          <w:sz w:val="24"/>
          <w:szCs w:val="24"/>
        </w:rPr>
        <w:t xml:space="preserve">. Accessed </w:t>
      </w:r>
      <w:r w:rsidR="005166CB">
        <w:rPr>
          <w:rFonts w:ascii="Times New Roman" w:eastAsia="Times New Roman" w:hAnsi="Times New Roman" w:cs="Times New Roman"/>
          <w:color w:val="000000"/>
          <w:sz w:val="24"/>
          <w:szCs w:val="24"/>
        </w:rPr>
        <w:t xml:space="preserve">20 Dec </w:t>
      </w:r>
      <w:r w:rsidR="005166CB" w:rsidRPr="00FB766F">
        <w:rPr>
          <w:rFonts w:ascii="Times New Roman" w:eastAsia="Times New Roman" w:hAnsi="Times New Roman" w:cs="Times New Roman"/>
          <w:color w:val="000000"/>
          <w:sz w:val="24"/>
          <w:szCs w:val="24"/>
        </w:rPr>
        <w:t>2024</w:t>
      </w:r>
      <w:r w:rsidRPr="00FB766F">
        <w:rPr>
          <w:rFonts w:ascii="Times New Roman" w:eastAsia="Times New Roman" w:hAnsi="Times New Roman" w:cs="Times New Roman"/>
          <w:color w:val="000000"/>
          <w:sz w:val="24"/>
          <w:szCs w:val="24"/>
        </w:rPr>
        <w:t>.</w:t>
      </w:r>
    </w:p>
    <w:p w14:paraId="1D1BBAC8" w14:textId="17DA258D" w:rsidR="006E4112" w:rsidRPr="00FB766F" w:rsidRDefault="0009309A">
      <w:pPr>
        <w:numPr>
          <w:ilvl w:val="0"/>
          <w:numId w:val="1"/>
        </w:numPr>
        <w:pBdr>
          <w:top w:val="nil"/>
          <w:left w:val="nil"/>
          <w:bottom w:val="nil"/>
          <w:right w:val="nil"/>
          <w:between w:val="nil"/>
        </w:pBdr>
        <w:spacing w:after="0" w:line="36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Government of Canada. D-98-08: Entry requirements for wood packaging material into Canada. 10</w:t>
      </w:r>
      <w:r w:rsidRPr="00FB766F">
        <w:rPr>
          <w:rFonts w:ascii="Times New Roman" w:eastAsia="Times New Roman" w:hAnsi="Times New Roman" w:cs="Times New Roman"/>
          <w:color w:val="000000"/>
          <w:sz w:val="24"/>
          <w:szCs w:val="24"/>
          <w:vertAlign w:val="superscript"/>
        </w:rPr>
        <w:t>th</w:t>
      </w:r>
      <w:r w:rsidRPr="00FB766F">
        <w:rPr>
          <w:rFonts w:ascii="Times New Roman" w:eastAsia="Times New Roman" w:hAnsi="Times New Roman" w:cs="Times New Roman"/>
          <w:color w:val="000000"/>
          <w:sz w:val="24"/>
          <w:szCs w:val="24"/>
        </w:rPr>
        <w:t xml:space="preserve"> </w:t>
      </w:r>
      <w:r w:rsidR="00CE6CAA">
        <w:rPr>
          <w:rFonts w:ascii="Times New Roman" w:eastAsia="Times New Roman" w:hAnsi="Times New Roman" w:cs="Times New Roman"/>
          <w:color w:val="000000"/>
          <w:sz w:val="24"/>
          <w:szCs w:val="24"/>
        </w:rPr>
        <w:t>v</w:t>
      </w:r>
      <w:r w:rsidRPr="00FB766F">
        <w:rPr>
          <w:rFonts w:ascii="Times New Roman" w:eastAsia="Times New Roman" w:hAnsi="Times New Roman" w:cs="Times New Roman"/>
          <w:color w:val="000000"/>
          <w:sz w:val="24"/>
          <w:szCs w:val="24"/>
        </w:rPr>
        <w:t>ersion. Effective date,</w:t>
      </w:r>
      <w:r w:rsidR="00CE6CAA">
        <w:rPr>
          <w:rFonts w:ascii="Times New Roman" w:eastAsia="Times New Roman" w:hAnsi="Times New Roman" w:cs="Times New Roman"/>
          <w:color w:val="000000"/>
          <w:sz w:val="24"/>
          <w:szCs w:val="24"/>
        </w:rPr>
        <w:t xml:space="preserve"> </w:t>
      </w:r>
      <w:r w:rsidRPr="00FB766F">
        <w:rPr>
          <w:rFonts w:ascii="Times New Roman" w:eastAsia="Times New Roman" w:hAnsi="Times New Roman" w:cs="Times New Roman"/>
          <w:color w:val="000000"/>
          <w:sz w:val="24"/>
          <w:szCs w:val="24"/>
        </w:rPr>
        <w:t xml:space="preserve">November 10, 2023. </w:t>
      </w:r>
      <w:hyperlink r:id="rId15">
        <w:r w:rsidRPr="00FB766F">
          <w:rPr>
            <w:rFonts w:ascii="Times New Roman" w:eastAsia="Times New Roman" w:hAnsi="Times New Roman" w:cs="Times New Roman"/>
            <w:color w:val="467886"/>
            <w:sz w:val="24"/>
            <w:szCs w:val="24"/>
            <w:u w:val="single"/>
          </w:rPr>
          <w:t>https://inspection.canada.ca/en/plant-health/invasive-species/directives/forest-products/98-08</w:t>
        </w:r>
      </w:hyperlink>
      <w:r w:rsidRPr="00FB766F">
        <w:rPr>
          <w:rFonts w:ascii="Times New Roman" w:eastAsia="Times New Roman" w:hAnsi="Times New Roman" w:cs="Times New Roman"/>
          <w:color w:val="000000"/>
          <w:sz w:val="24"/>
          <w:szCs w:val="24"/>
        </w:rPr>
        <w:t xml:space="preserve">. Accessed </w:t>
      </w:r>
      <w:r w:rsidR="005F0DA5">
        <w:rPr>
          <w:rFonts w:ascii="Times New Roman" w:eastAsia="Times New Roman" w:hAnsi="Times New Roman" w:cs="Times New Roman"/>
          <w:color w:val="000000"/>
          <w:sz w:val="24"/>
          <w:szCs w:val="24"/>
        </w:rPr>
        <w:t xml:space="preserve">20 Dec </w:t>
      </w:r>
      <w:r w:rsidR="005F0DA5" w:rsidRPr="00FB766F">
        <w:rPr>
          <w:rFonts w:ascii="Times New Roman" w:eastAsia="Times New Roman" w:hAnsi="Times New Roman" w:cs="Times New Roman"/>
          <w:color w:val="000000"/>
          <w:sz w:val="24"/>
          <w:szCs w:val="24"/>
        </w:rPr>
        <w:t>2024</w:t>
      </w:r>
      <w:r w:rsidRPr="00FB766F">
        <w:rPr>
          <w:rFonts w:ascii="Times New Roman" w:eastAsia="Times New Roman" w:hAnsi="Times New Roman" w:cs="Times New Roman"/>
          <w:color w:val="000000"/>
          <w:sz w:val="24"/>
          <w:szCs w:val="24"/>
        </w:rPr>
        <w:t>.</w:t>
      </w:r>
    </w:p>
    <w:p w14:paraId="4BD95A14" w14:textId="68F7E08E" w:rsidR="006E4112" w:rsidRPr="00FB766F" w:rsidRDefault="0009309A">
      <w:pPr>
        <w:numPr>
          <w:ilvl w:val="0"/>
          <w:numId w:val="1"/>
        </w:numPr>
        <w:pBdr>
          <w:top w:val="nil"/>
          <w:left w:val="nil"/>
          <w:bottom w:val="nil"/>
          <w:right w:val="nil"/>
          <w:between w:val="nil"/>
        </w:pBdr>
        <w:spacing w:after="0" w:line="36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Government of Canada. D-14-03: Phytosanitary import requirements for fresh and dried branches, cut flowers and other plant parts for ornamental purposes. Effective date, March 3, 2016.</w:t>
      </w:r>
      <w:r w:rsidRPr="00FB766F">
        <w:rPr>
          <w:rFonts w:ascii="Times New Roman" w:hAnsi="Times New Roman" w:cs="Times New Roman"/>
          <w:color w:val="000000"/>
          <w:sz w:val="24"/>
          <w:szCs w:val="24"/>
        </w:rPr>
        <w:t xml:space="preserve"> </w:t>
      </w:r>
      <w:hyperlink r:id="rId16">
        <w:r w:rsidRPr="00FB766F">
          <w:rPr>
            <w:rFonts w:ascii="Times New Roman" w:eastAsia="Times New Roman" w:hAnsi="Times New Roman" w:cs="Times New Roman"/>
            <w:color w:val="467886"/>
            <w:sz w:val="24"/>
            <w:szCs w:val="24"/>
            <w:u w:val="single"/>
          </w:rPr>
          <w:t>https://inspection.canada.ca/en/plant-health/invasive-species/directives/horticulture/14-03</w:t>
        </w:r>
      </w:hyperlink>
      <w:r w:rsidRPr="00FB766F">
        <w:rPr>
          <w:rFonts w:ascii="Times New Roman" w:eastAsia="Times New Roman" w:hAnsi="Times New Roman" w:cs="Times New Roman"/>
          <w:color w:val="000000"/>
          <w:sz w:val="24"/>
          <w:szCs w:val="24"/>
        </w:rPr>
        <w:t>. Accessed</w:t>
      </w:r>
      <w:r w:rsidR="005F0DA5">
        <w:rPr>
          <w:rFonts w:ascii="Times New Roman" w:eastAsia="Times New Roman" w:hAnsi="Times New Roman" w:cs="Times New Roman"/>
          <w:color w:val="000000"/>
          <w:sz w:val="24"/>
          <w:szCs w:val="24"/>
        </w:rPr>
        <w:t xml:space="preserve"> 20 Dec </w:t>
      </w:r>
      <w:r w:rsidR="005F0DA5" w:rsidRPr="00FB766F">
        <w:rPr>
          <w:rFonts w:ascii="Times New Roman" w:eastAsia="Times New Roman" w:hAnsi="Times New Roman" w:cs="Times New Roman"/>
          <w:color w:val="000000"/>
          <w:sz w:val="24"/>
          <w:szCs w:val="24"/>
        </w:rPr>
        <w:t>2024</w:t>
      </w:r>
      <w:r w:rsidRPr="00FB766F">
        <w:rPr>
          <w:rFonts w:ascii="Times New Roman" w:eastAsia="Times New Roman" w:hAnsi="Times New Roman" w:cs="Times New Roman"/>
          <w:color w:val="000000"/>
          <w:sz w:val="24"/>
          <w:szCs w:val="24"/>
        </w:rPr>
        <w:t>.</w:t>
      </w:r>
    </w:p>
    <w:p w14:paraId="6C619FC8" w14:textId="57649CD5" w:rsidR="006E4112" w:rsidRPr="00FB766F" w:rsidRDefault="0009309A">
      <w:pPr>
        <w:numPr>
          <w:ilvl w:val="0"/>
          <w:numId w:val="1"/>
        </w:numPr>
        <w:pBdr>
          <w:top w:val="nil"/>
          <w:left w:val="nil"/>
          <w:bottom w:val="nil"/>
          <w:right w:val="nil"/>
          <w:between w:val="nil"/>
        </w:pBdr>
        <w:spacing w:line="36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Government of Canada. D-01-12: Phytosanitary requirements for the importation and domestic movement of firewood. 2</w:t>
      </w:r>
      <w:r w:rsidRPr="00FB766F">
        <w:rPr>
          <w:rFonts w:ascii="Times New Roman" w:eastAsia="Times New Roman" w:hAnsi="Times New Roman" w:cs="Times New Roman"/>
          <w:color w:val="000000"/>
          <w:sz w:val="24"/>
          <w:szCs w:val="24"/>
          <w:vertAlign w:val="superscript"/>
        </w:rPr>
        <w:t>nd</w:t>
      </w:r>
      <w:r w:rsidRPr="00FB766F">
        <w:rPr>
          <w:rFonts w:ascii="Times New Roman" w:eastAsia="Times New Roman" w:hAnsi="Times New Roman" w:cs="Times New Roman"/>
          <w:color w:val="000000"/>
          <w:sz w:val="24"/>
          <w:szCs w:val="24"/>
        </w:rPr>
        <w:t xml:space="preserve"> </w:t>
      </w:r>
      <w:r w:rsidR="00747079">
        <w:rPr>
          <w:rFonts w:ascii="Times New Roman" w:eastAsia="Times New Roman" w:hAnsi="Times New Roman" w:cs="Times New Roman"/>
          <w:color w:val="000000"/>
          <w:sz w:val="24"/>
          <w:szCs w:val="24"/>
        </w:rPr>
        <w:t>r</w:t>
      </w:r>
      <w:r w:rsidRPr="00FB766F">
        <w:rPr>
          <w:rFonts w:ascii="Times New Roman" w:eastAsia="Times New Roman" w:hAnsi="Times New Roman" w:cs="Times New Roman"/>
          <w:color w:val="000000"/>
          <w:sz w:val="24"/>
          <w:szCs w:val="24"/>
        </w:rPr>
        <w:t>evision. Effective date, May 6, 2010.</w:t>
      </w:r>
      <w:r w:rsidRPr="00FB766F">
        <w:rPr>
          <w:rFonts w:ascii="Times New Roman" w:hAnsi="Times New Roman" w:cs="Times New Roman"/>
          <w:color w:val="000000"/>
          <w:sz w:val="24"/>
          <w:szCs w:val="24"/>
        </w:rPr>
        <w:t xml:space="preserve"> </w:t>
      </w:r>
      <w:hyperlink r:id="rId17">
        <w:r w:rsidRPr="00FB766F">
          <w:rPr>
            <w:rFonts w:ascii="Times New Roman" w:eastAsia="Times New Roman" w:hAnsi="Times New Roman" w:cs="Times New Roman"/>
            <w:color w:val="467886"/>
            <w:sz w:val="24"/>
            <w:szCs w:val="24"/>
            <w:u w:val="single"/>
          </w:rPr>
          <w:t>https://inspection.canada.ca/en/plant-health/invasive-species/directives/forest-products/01-12</w:t>
        </w:r>
      </w:hyperlink>
      <w:r w:rsidRPr="00FB766F">
        <w:rPr>
          <w:rFonts w:ascii="Times New Roman" w:eastAsia="Times New Roman" w:hAnsi="Times New Roman" w:cs="Times New Roman"/>
          <w:color w:val="000000"/>
          <w:sz w:val="24"/>
          <w:szCs w:val="24"/>
        </w:rPr>
        <w:t xml:space="preserve">. Accessed </w:t>
      </w:r>
      <w:r w:rsidR="005F0DA5">
        <w:rPr>
          <w:rFonts w:ascii="Times New Roman" w:eastAsia="Times New Roman" w:hAnsi="Times New Roman" w:cs="Times New Roman"/>
          <w:color w:val="000000"/>
          <w:sz w:val="24"/>
          <w:szCs w:val="24"/>
        </w:rPr>
        <w:t xml:space="preserve">20 Dec </w:t>
      </w:r>
      <w:r w:rsidR="005F0DA5" w:rsidRPr="00FB766F">
        <w:rPr>
          <w:rFonts w:ascii="Times New Roman" w:eastAsia="Times New Roman" w:hAnsi="Times New Roman" w:cs="Times New Roman"/>
          <w:color w:val="000000"/>
          <w:sz w:val="24"/>
          <w:szCs w:val="24"/>
        </w:rPr>
        <w:t>2024</w:t>
      </w:r>
      <w:r w:rsidRPr="00FB766F">
        <w:rPr>
          <w:rFonts w:ascii="Times New Roman" w:eastAsia="Times New Roman" w:hAnsi="Times New Roman" w:cs="Times New Roman"/>
          <w:color w:val="000000"/>
          <w:sz w:val="24"/>
          <w:szCs w:val="24"/>
        </w:rPr>
        <w:t>.</w:t>
      </w:r>
    </w:p>
    <w:p w14:paraId="783BB8C9" w14:textId="17519F50" w:rsidR="006E4112" w:rsidRPr="00FB766F" w:rsidRDefault="0009309A">
      <w:pPr>
        <w:numPr>
          <w:ilvl w:val="0"/>
          <w:numId w:val="1"/>
        </w:numPr>
        <w:spacing w:line="36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sz w:val="24"/>
          <w:szCs w:val="24"/>
        </w:rPr>
        <w:t xml:space="preserve">Methyl Bromide Technical Options Committee (MBTOC). 2018 </w:t>
      </w:r>
      <w:r w:rsidR="009D01A6">
        <w:rPr>
          <w:rFonts w:ascii="Times New Roman" w:eastAsia="Times New Roman" w:hAnsi="Times New Roman" w:cs="Times New Roman"/>
          <w:sz w:val="24"/>
          <w:szCs w:val="24"/>
        </w:rPr>
        <w:t xml:space="preserve">assessment report. </w:t>
      </w:r>
      <w:r w:rsidR="009D01A6" w:rsidRPr="00FB766F">
        <w:rPr>
          <w:rFonts w:ascii="Times New Roman" w:eastAsia="Times New Roman" w:hAnsi="Times New Roman" w:cs="Times New Roman"/>
          <w:sz w:val="24"/>
          <w:szCs w:val="24"/>
        </w:rPr>
        <w:t>United Nations Environment Programme (UNEP)</w:t>
      </w:r>
      <w:r w:rsidR="00237C0C">
        <w:rPr>
          <w:rFonts w:ascii="Times New Roman" w:eastAsia="Times New Roman" w:hAnsi="Times New Roman" w:cs="Times New Roman"/>
          <w:sz w:val="24"/>
          <w:szCs w:val="24"/>
        </w:rPr>
        <w:t>,</w:t>
      </w:r>
      <w:r w:rsidR="009D01A6" w:rsidRPr="00FB766F">
        <w:rPr>
          <w:rFonts w:ascii="Times New Roman" w:eastAsia="Times New Roman" w:hAnsi="Times New Roman" w:cs="Times New Roman"/>
          <w:sz w:val="24"/>
          <w:szCs w:val="24"/>
        </w:rPr>
        <w:t xml:space="preserve"> </w:t>
      </w:r>
      <w:r w:rsidR="00591628">
        <w:rPr>
          <w:rFonts w:ascii="Times New Roman" w:eastAsia="Times New Roman" w:hAnsi="Times New Roman" w:cs="Times New Roman"/>
          <w:sz w:val="24"/>
          <w:szCs w:val="24"/>
        </w:rPr>
        <w:t xml:space="preserve">Ozone Secretariat. </w:t>
      </w:r>
      <w:r w:rsidR="003227FD">
        <w:rPr>
          <w:rFonts w:ascii="Times New Roman" w:eastAsia="Times New Roman" w:hAnsi="Times New Roman" w:cs="Times New Roman"/>
          <w:sz w:val="24"/>
          <w:szCs w:val="24"/>
        </w:rPr>
        <w:t xml:space="preserve">pp. </w:t>
      </w:r>
      <w:r w:rsidRPr="00FB766F">
        <w:rPr>
          <w:rFonts w:ascii="Times New Roman" w:eastAsia="Times New Roman" w:hAnsi="Times New Roman" w:cs="Times New Roman"/>
          <w:sz w:val="24"/>
          <w:szCs w:val="24"/>
        </w:rPr>
        <w:t>1</w:t>
      </w:r>
      <w:r w:rsidR="00AE6BF0">
        <w:rPr>
          <w:rFonts w:ascii="Times New Roman" w:eastAsia="Times New Roman" w:hAnsi="Times New Roman" w:cs="Times New Roman"/>
          <w:sz w:val="24"/>
          <w:szCs w:val="24"/>
        </w:rPr>
        <w:t>-</w:t>
      </w:r>
      <w:r w:rsidRPr="00FB766F">
        <w:rPr>
          <w:rFonts w:ascii="Times New Roman" w:eastAsia="Times New Roman" w:hAnsi="Times New Roman" w:cs="Times New Roman"/>
          <w:sz w:val="24"/>
          <w:szCs w:val="24"/>
        </w:rPr>
        <w:t xml:space="preserve">150. </w:t>
      </w:r>
      <w:hyperlink r:id="rId18">
        <w:r w:rsidRPr="00FB766F">
          <w:rPr>
            <w:rFonts w:ascii="Times New Roman" w:eastAsia="Times New Roman" w:hAnsi="Times New Roman" w:cs="Times New Roman"/>
            <w:color w:val="467886"/>
            <w:sz w:val="24"/>
            <w:szCs w:val="24"/>
            <w:u w:val="single"/>
          </w:rPr>
          <w:t>https://ozone.unep.org/system/files/documents/MBTOC-assessment-report-2018.pdf</w:t>
        </w:r>
      </w:hyperlink>
      <w:r w:rsidRPr="00FB766F">
        <w:rPr>
          <w:rFonts w:ascii="Times New Roman" w:eastAsia="Times New Roman" w:hAnsi="Times New Roman" w:cs="Times New Roman"/>
          <w:sz w:val="24"/>
          <w:szCs w:val="24"/>
        </w:rPr>
        <w:t xml:space="preserve">. Accessed </w:t>
      </w:r>
      <w:r w:rsidR="005F0DA5">
        <w:rPr>
          <w:rFonts w:ascii="Times New Roman" w:eastAsia="Times New Roman" w:hAnsi="Times New Roman" w:cs="Times New Roman"/>
          <w:color w:val="000000"/>
          <w:sz w:val="24"/>
          <w:szCs w:val="24"/>
        </w:rPr>
        <w:t xml:space="preserve">20 Dec </w:t>
      </w:r>
      <w:r w:rsidR="005F0DA5" w:rsidRPr="00FB766F">
        <w:rPr>
          <w:rFonts w:ascii="Times New Roman" w:eastAsia="Times New Roman" w:hAnsi="Times New Roman" w:cs="Times New Roman"/>
          <w:color w:val="000000"/>
          <w:sz w:val="24"/>
          <w:szCs w:val="24"/>
        </w:rPr>
        <w:t>2024</w:t>
      </w:r>
      <w:r w:rsidRPr="00FB766F">
        <w:rPr>
          <w:rFonts w:ascii="Times New Roman" w:eastAsia="Times New Roman" w:hAnsi="Times New Roman" w:cs="Times New Roman"/>
          <w:sz w:val="24"/>
          <w:szCs w:val="24"/>
        </w:rPr>
        <w:t>.</w:t>
      </w:r>
    </w:p>
    <w:p w14:paraId="262CDE0C" w14:textId="77458FB9" w:rsidR="006E4112" w:rsidRPr="00FB766F" w:rsidRDefault="0009309A">
      <w:pPr>
        <w:numPr>
          <w:ilvl w:val="0"/>
          <w:numId w:val="1"/>
        </w:numPr>
        <w:pBdr>
          <w:top w:val="nil"/>
          <w:left w:val="nil"/>
          <w:bottom w:val="nil"/>
          <w:right w:val="nil"/>
          <w:between w:val="nil"/>
        </w:pBdr>
        <w:spacing w:after="0" w:line="36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Plant Biosecurity Division</w:t>
      </w:r>
      <w:r w:rsidR="00074EA9">
        <w:rPr>
          <w:rFonts w:ascii="Times New Roman" w:eastAsia="Times New Roman" w:hAnsi="Times New Roman" w:cs="Times New Roman"/>
          <w:color w:val="000000"/>
          <w:sz w:val="24"/>
          <w:szCs w:val="24"/>
        </w:rPr>
        <w:t>,</w:t>
      </w:r>
      <w:r w:rsidRPr="00FB766F">
        <w:rPr>
          <w:rFonts w:ascii="Times New Roman" w:eastAsia="Times New Roman" w:hAnsi="Times New Roman" w:cs="Times New Roman"/>
          <w:color w:val="000000"/>
          <w:sz w:val="24"/>
          <w:szCs w:val="24"/>
        </w:rPr>
        <w:t xml:space="preserve"> Department of Agriculture Malaysia</w:t>
      </w:r>
      <w:r w:rsidR="00074EA9">
        <w:rPr>
          <w:rFonts w:ascii="Times New Roman" w:eastAsia="Times New Roman" w:hAnsi="Times New Roman" w:cs="Times New Roman"/>
          <w:color w:val="000000"/>
          <w:sz w:val="24"/>
          <w:szCs w:val="24"/>
        </w:rPr>
        <w:t xml:space="preserve"> (DOA)</w:t>
      </w:r>
      <w:r w:rsidRPr="00FB766F">
        <w:rPr>
          <w:rFonts w:ascii="Times New Roman" w:eastAsia="Times New Roman" w:hAnsi="Times New Roman" w:cs="Times New Roman"/>
          <w:color w:val="000000"/>
          <w:sz w:val="24"/>
          <w:szCs w:val="24"/>
        </w:rPr>
        <w:t xml:space="preserve">. Guidelines </w:t>
      </w:r>
      <w:r w:rsidR="00B05644">
        <w:rPr>
          <w:rFonts w:ascii="Times New Roman" w:eastAsia="Times New Roman" w:hAnsi="Times New Roman" w:cs="Times New Roman"/>
          <w:color w:val="000000"/>
          <w:sz w:val="24"/>
          <w:szCs w:val="24"/>
        </w:rPr>
        <w:t xml:space="preserve">- </w:t>
      </w:r>
      <w:r w:rsidRPr="00FB766F">
        <w:rPr>
          <w:rFonts w:ascii="Times New Roman" w:eastAsia="Times New Roman" w:hAnsi="Times New Roman" w:cs="Times New Roman"/>
          <w:color w:val="000000"/>
          <w:sz w:val="24"/>
          <w:szCs w:val="24"/>
        </w:rPr>
        <w:t>importation of logs, sawn timber/lumber/pieces of wood/large scantling and squares LLS and other unmanufactured wood articles.</w:t>
      </w:r>
      <w:r w:rsidR="00E84436">
        <w:rPr>
          <w:rFonts w:ascii="Times New Roman" w:eastAsia="Times New Roman" w:hAnsi="Times New Roman" w:cs="Times New Roman"/>
          <w:color w:val="000000"/>
          <w:sz w:val="24"/>
          <w:szCs w:val="24"/>
        </w:rPr>
        <w:t xml:space="preserve"> </w:t>
      </w:r>
      <w:r w:rsidRPr="00FB766F">
        <w:rPr>
          <w:rFonts w:ascii="Times New Roman" w:eastAsia="Times New Roman" w:hAnsi="Times New Roman" w:cs="Times New Roman"/>
          <w:color w:val="000000"/>
          <w:sz w:val="24"/>
          <w:szCs w:val="24"/>
        </w:rPr>
        <w:t>Last updated February 17, 2014.</w:t>
      </w:r>
      <w:r w:rsidR="00F4492E">
        <w:rPr>
          <w:rFonts w:ascii="Times New Roman" w:eastAsia="Times New Roman" w:hAnsi="Times New Roman" w:cs="Times New Roman"/>
          <w:color w:val="000000"/>
          <w:sz w:val="24"/>
          <w:szCs w:val="24"/>
        </w:rPr>
        <w:t xml:space="preserve"> </w:t>
      </w:r>
      <w:r w:rsidR="002973F4">
        <w:rPr>
          <w:rFonts w:ascii="Times New Roman" w:eastAsia="Times New Roman" w:hAnsi="Times New Roman" w:cs="Times New Roman"/>
          <w:color w:val="000000"/>
          <w:sz w:val="24"/>
          <w:szCs w:val="24"/>
        </w:rPr>
        <w:t xml:space="preserve">pp. </w:t>
      </w:r>
      <w:r w:rsidR="00C452D5">
        <w:rPr>
          <w:rFonts w:ascii="Times New Roman" w:eastAsia="Times New Roman" w:hAnsi="Times New Roman" w:cs="Times New Roman"/>
          <w:color w:val="000000"/>
          <w:sz w:val="24"/>
          <w:szCs w:val="24"/>
        </w:rPr>
        <w:t>1</w:t>
      </w:r>
      <w:r w:rsidR="00AE6BF0">
        <w:rPr>
          <w:rFonts w:ascii="Times New Roman" w:eastAsia="Times New Roman" w:hAnsi="Times New Roman" w:cs="Times New Roman"/>
          <w:color w:val="000000"/>
          <w:sz w:val="24"/>
          <w:szCs w:val="24"/>
        </w:rPr>
        <w:t>-</w:t>
      </w:r>
      <w:r w:rsidR="00C452D5">
        <w:rPr>
          <w:rFonts w:ascii="Times New Roman" w:eastAsia="Times New Roman" w:hAnsi="Times New Roman" w:cs="Times New Roman"/>
          <w:color w:val="000000"/>
          <w:sz w:val="24"/>
          <w:szCs w:val="24"/>
        </w:rPr>
        <w:t>53.</w:t>
      </w:r>
      <w:r w:rsidRPr="00FB766F">
        <w:rPr>
          <w:rFonts w:ascii="Times New Roman" w:eastAsia="Times New Roman" w:hAnsi="Times New Roman" w:cs="Times New Roman"/>
          <w:color w:val="000000"/>
          <w:sz w:val="24"/>
          <w:szCs w:val="24"/>
        </w:rPr>
        <w:t xml:space="preserve"> </w:t>
      </w:r>
      <w:hyperlink r:id="rId19">
        <w:r w:rsidRPr="00FB766F">
          <w:rPr>
            <w:rFonts w:ascii="Times New Roman" w:eastAsia="Times New Roman" w:hAnsi="Times New Roman" w:cs="Times New Roman"/>
            <w:color w:val="467886"/>
            <w:sz w:val="24"/>
            <w:szCs w:val="24"/>
            <w:u w:val="single"/>
          </w:rPr>
          <w:t>https://tani.sabah.gov.my/wp-content/uploads/2022/04/17-Feb-2014-Guidelines-Importation-of-Logs-Sawn-Timber.pdf</w:t>
        </w:r>
      </w:hyperlink>
      <w:r w:rsidRPr="00FB766F">
        <w:rPr>
          <w:rFonts w:ascii="Times New Roman" w:eastAsia="Times New Roman" w:hAnsi="Times New Roman" w:cs="Times New Roman"/>
          <w:color w:val="000000"/>
          <w:sz w:val="24"/>
          <w:szCs w:val="24"/>
        </w:rPr>
        <w:t xml:space="preserve">. Accessed </w:t>
      </w:r>
      <w:r w:rsidR="005F0DA5">
        <w:rPr>
          <w:rFonts w:ascii="Times New Roman" w:eastAsia="Times New Roman" w:hAnsi="Times New Roman" w:cs="Times New Roman"/>
          <w:color w:val="000000"/>
          <w:sz w:val="24"/>
          <w:szCs w:val="24"/>
        </w:rPr>
        <w:t xml:space="preserve">20 Dec </w:t>
      </w:r>
      <w:r w:rsidR="005F0DA5" w:rsidRPr="00FB766F">
        <w:rPr>
          <w:rFonts w:ascii="Times New Roman" w:eastAsia="Times New Roman" w:hAnsi="Times New Roman" w:cs="Times New Roman"/>
          <w:color w:val="000000"/>
          <w:sz w:val="24"/>
          <w:szCs w:val="24"/>
        </w:rPr>
        <w:t>2024</w:t>
      </w:r>
      <w:r w:rsidRPr="00FB766F">
        <w:rPr>
          <w:rFonts w:ascii="Times New Roman" w:eastAsia="Times New Roman" w:hAnsi="Times New Roman" w:cs="Times New Roman"/>
          <w:color w:val="000000"/>
          <w:sz w:val="24"/>
          <w:szCs w:val="24"/>
        </w:rPr>
        <w:t>.</w:t>
      </w:r>
    </w:p>
    <w:p w14:paraId="224F42E9" w14:textId="78A54499" w:rsidR="006E4112" w:rsidRPr="00FB766F" w:rsidRDefault="0009309A">
      <w:pPr>
        <w:numPr>
          <w:ilvl w:val="0"/>
          <w:numId w:val="1"/>
        </w:numPr>
        <w:pBdr>
          <w:top w:val="nil"/>
          <w:left w:val="nil"/>
          <w:bottom w:val="nil"/>
          <w:right w:val="nil"/>
          <w:between w:val="nil"/>
        </w:pBdr>
        <w:spacing w:after="0" w:line="36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lastRenderedPageBreak/>
        <w:t xml:space="preserve">New Zealand Ministry for Primary Industries (MPI). Requirement documents for importing timber. </w:t>
      </w:r>
      <w:hyperlink r:id="rId20">
        <w:r w:rsidRPr="00FB766F">
          <w:rPr>
            <w:rFonts w:ascii="Times New Roman" w:eastAsia="Times New Roman" w:hAnsi="Times New Roman" w:cs="Times New Roman"/>
            <w:color w:val="467886"/>
            <w:sz w:val="24"/>
            <w:szCs w:val="24"/>
            <w:u w:val="single"/>
          </w:rPr>
          <w:t>https://www.mpi.govt.nz/import/forest-products/timber/requirements-documents-for-importing-timber/</w:t>
        </w:r>
      </w:hyperlink>
      <w:r w:rsidRPr="00FB766F">
        <w:rPr>
          <w:rFonts w:ascii="Times New Roman" w:eastAsia="Times New Roman" w:hAnsi="Times New Roman" w:cs="Times New Roman"/>
          <w:color w:val="000000"/>
          <w:sz w:val="24"/>
          <w:szCs w:val="24"/>
        </w:rPr>
        <w:t xml:space="preserve">. Accessed </w:t>
      </w:r>
      <w:r w:rsidR="00B85892">
        <w:rPr>
          <w:rFonts w:ascii="Times New Roman" w:eastAsia="Times New Roman" w:hAnsi="Times New Roman" w:cs="Times New Roman"/>
          <w:color w:val="000000"/>
          <w:sz w:val="24"/>
          <w:szCs w:val="24"/>
        </w:rPr>
        <w:t xml:space="preserve">20 Dec </w:t>
      </w:r>
      <w:r w:rsidR="00B85892" w:rsidRPr="00FB766F">
        <w:rPr>
          <w:rFonts w:ascii="Times New Roman" w:eastAsia="Times New Roman" w:hAnsi="Times New Roman" w:cs="Times New Roman"/>
          <w:color w:val="000000"/>
          <w:sz w:val="24"/>
          <w:szCs w:val="24"/>
        </w:rPr>
        <w:t>2024</w:t>
      </w:r>
      <w:r w:rsidRPr="00FB766F">
        <w:rPr>
          <w:rFonts w:ascii="Times New Roman" w:eastAsia="Times New Roman" w:hAnsi="Times New Roman" w:cs="Times New Roman"/>
          <w:color w:val="000000"/>
          <w:sz w:val="24"/>
          <w:szCs w:val="24"/>
        </w:rPr>
        <w:t>.</w:t>
      </w:r>
    </w:p>
    <w:p w14:paraId="55C6A23C" w14:textId="6FB92A2B" w:rsidR="006E4112" w:rsidRPr="00FB766F" w:rsidRDefault="0009309A">
      <w:pPr>
        <w:numPr>
          <w:ilvl w:val="0"/>
          <w:numId w:val="1"/>
        </w:numPr>
        <w:pBdr>
          <w:top w:val="nil"/>
          <w:left w:val="nil"/>
          <w:bottom w:val="nil"/>
          <w:right w:val="nil"/>
          <w:between w:val="nil"/>
        </w:pBdr>
        <w:spacing w:after="0" w:line="36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 xml:space="preserve">New Zealand Ministry for Primary Industries (MPI). Import Health Standard – </w:t>
      </w:r>
      <w:r w:rsidR="005D221A">
        <w:rPr>
          <w:rFonts w:ascii="Times New Roman" w:eastAsia="Times New Roman" w:hAnsi="Times New Roman" w:cs="Times New Roman"/>
          <w:color w:val="000000"/>
          <w:sz w:val="24"/>
          <w:szCs w:val="24"/>
        </w:rPr>
        <w:t>p</w:t>
      </w:r>
      <w:r w:rsidRPr="00FB766F">
        <w:rPr>
          <w:rFonts w:ascii="Times New Roman" w:eastAsia="Times New Roman" w:hAnsi="Times New Roman" w:cs="Times New Roman"/>
          <w:color w:val="000000"/>
          <w:sz w:val="24"/>
          <w:szCs w:val="24"/>
        </w:rPr>
        <w:t>oles, piles, rounds and sleepers from all countries. PPRSWOOD. I</w:t>
      </w:r>
      <w:r w:rsidR="005D221A">
        <w:rPr>
          <w:rFonts w:ascii="Times New Roman" w:eastAsia="Times New Roman" w:hAnsi="Times New Roman" w:cs="Times New Roman"/>
          <w:color w:val="000000"/>
          <w:sz w:val="24"/>
          <w:szCs w:val="24"/>
        </w:rPr>
        <w:t>H</w:t>
      </w:r>
      <w:r w:rsidRPr="00FB766F">
        <w:rPr>
          <w:rFonts w:ascii="Times New Roman" w:eastAsia="Times New Roman" w:hAnsi="Times New Roman" w:cs="Times New Roman"/>
          <w:color w:val="000000"/>
          <w:sz w:val="24"/>
          <w:szCs w:val="24"/>
        </w:rPr>
        <w:t>S. October 17, 2018.</w:t>
      </w:r>
      <w:r w:rsidR="00FA2CA2">
        <w:rPr>
          <w:rFonts w:ascii="Times New Roman" w:eastAsia="Times New Roman" w:hAnsi="Times New Roman" w:cs="Times New Roman"/>
          <w:color w:val="000000"/>
          <w:sz w:val="24"/>
          <w:szCs w:val="24"/>
        </w:rPr>
        <w:t xml:space="preserve"> </w:t>
      </w:r>
      <w:r w:rsidR="002973F4">
        <w:rPr>
          <w:rFonts w:ascii="Times New Roman" w:eastAsia="Times New Roman" w:hAnsi="Times New Roman" w:cs="Times New Roman"/>
          <w:color w:val="000000"/>
          <w:sz w:val="24"/>
          <w:szCs w:val="24"/>
        </w:rPr>
        <w:t xml:space="preserve">pp. </w:t>
      </w:r>
      <w:r w:rsidR="00FA2CA2">
        <w:rPr>
          <w:rFonts w:ascii="Times New Roman" w:eastAsia="Times New Roman" w:hAnsi="Times New Roman" w:cs="Times New Roman"/>
          <w:color w:val="000000"/>
          <w:sz w:val="24"/>
          <w:szCs w:val="24"/>
        </w:rPr>
        <w:t>1</w:t>
      </w:r>
      <w:r w:rsidR="00D83995">
        <w:rPr>
          <w:rFonts w:ascii="Times New Roman" w:eastAsia="Times New Roman" w:hAnsi="Times New Roman" w:cs="Times New Roman"/>
          <w:color w:val="000000"/>
          <w:sz w:val="24"/>
          <w:szCs w:val="24"/>
        </w:rPr>
        <w:t>-</w:t>
      </w:r>
      <w:r w:rsidR="00FA2CA2">
        <w:rPr>
          <w:rFonts w:ascii="Times New Roman" w:eastAsia="Times New Roman" w:hAnsi="Times New Roman" w:cs="Times New Roman"/>
          <w:color w:val="000000"/>
          <w:sz w:val="24"/>
          <w:szCs w:val="24"/>
        </w:rPr>
        <w:t>28.</w:t>
      </w:r>
      <w:r w:rsidRPr="00FB766F">
        <w:rPr>
          <w:rFonts w:ascii="Times New Roman" w:eastAsia="Times New Roman" w:hAnsi="Times New Roman" w:cs="Times New Roman"/>
          <w:color w:val="000000"/>
          <w:sz w:val="24"/>
          <w:szCs w:val="24"/>
        </w:rPr>
        <w:t xml:space="preserve"> </w:t>
      </w:r>
      <w:hyperlink r:id="rId21">
        <w:r w:rsidRPr="00FB766F">
          <w:rPr>
            <w:rFonts w:ascii="Times New Roman" w:eastAsia="Times New Roman" w:hAnsi="Times New Roman" w:cs="Times New Roman"/>
            <w:color w:val="467886"/>
            <w:sz w:val="24"/>
            <w:szCs w:val="24"/>
            <w:u w:val="single"/>
          </w:rPr>
          <w:t>https://www.mpi.govt.nz/dmsdocument/1226-Poles-Piles-Rounds-and-Sleepers-from-All-Countries-Import-Health-Standard</w:t>
        </w:r>
      </w:hyperlink>
      <w:r w:rsidRPr="00FB766F">
        <w:rPr>
          <w:rFonts w:ascii="Times New Roman" w:eastAsia="Times New Roman" w:hAnsi="Times New Roman" w:cs="Times New Roman"/>
          <w:color w:val="000000"/>
          <w:sz w:val="24"/>
          <w:szCs w:val="24"/>
        </w:rPr>
        <w:t xml:space="preserve">. Accessed </w:t>
      </w:r>
      <w:r w:rsidR="00B85892">
        <w:rPr>
          <w:rFonts w:ascii="Times New Roman" w:eastAsia="Times New Roman" w:hAnsi="Times New Roman" w:cs="Times New Roman"/>
          <w:color w:val="000000"/>
          <w:sz w:val="24"/>
          <w:szCs w:val="24"/>
        </w:rPr>
        <w:t xml:space="preserve">20 Dec </w:t>
      </w:r>
      <w:r w:rsidR="00B85892" w:rsidRPr="00FB766F">
        <w:rPr>
          <w:rFonts w:ascii="Times New Roman" w:eastAsia="Times New Roman" w:hAnsi="Times New Roman" w:cs="Times New Roman"/>
          <w:color w:val="000000"/>
          <w:sz w:val="24"/>
          <w:szCs w:val="24"/>
        </w:rPr>
        <w:t>2024</w:t>
      </w:r>
      <w:r w:rsidRPr="00FB766F">
        <w:rPr>
          <w:rFonts w:ascii="Times New Roman" w:eastAsia="Times New Roman" w:hAnsi="Times New Roman" w:cs="Times New Roman"/>
          <w:color w:val="000000"/>
          <w:sz w:val="24"/>
          <w:szCs w:val="24"/>
        </w:rPr>
        <w:t>.</w:t>
      </w:r>
    </w:p>
    <w:p w14:paraId="404ABD7A" w14:textId="1C1E794E" w:rsidR="006E4112" w:rsidRPr="00FB766F" w:rsidRDefault="0009309A">
      <w:pPr>
        <w:numPr>
          <w:ilvl w:val="0"/>
          <w:numId w:val="1"/>
        </w:numPr>
        <w:pBdr>
          <w:top w:val="nil"/>
          <w:left w:val="nil"/>
          <w:bottom w:val="nil"/>
          <w:right w:val="nil"/>
          <w:between w:val="nil"/>
        </w:pBdr>
        <w:spacing w:after="0" w:line="36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 xml:space="preserve">New Zealand Ministry for Primary Industries (MPI). Import Health Standard – </w:t>
      </w:r>
      <w:r w:rsidR="00AF3D65">
        <w:rPr>
          <w:rFonts w:ascii="Times New Roman" w:eastAsia="Times New Roman" w:hAnsi="Times New Roman" w:cs="Times New Roman"/>
          <w:color w:val="000000"/>
          <w:sz w:val="24"/>
          <w:szCs w:val="24"/>
        </w:rPr>
        <w:t>s</w:t>
      </w:r>
      <w:r w:rsidRPr="00FB766F">
        <w:rPr>
          <w:rFonts w:ascii="Times New Roman" w:eastAsia="Times New Roman" w:hAnsi="Times New Roman" w:cs="Times New Roman"/>
          <w:color w:val="000000"/>
          <w:sz w:val="24"/>
          <w:szCs w:val="24"/>
        </w:rPr>
        <w:t>awn wood from all countries. SAWNWOOD. IHS. October 17, 2018.</w:t>
      </w:r>
      <w:r w:rsidR="00601BFD">
        <w:rPr>
          <w:rFonts w:ascii="Times New Roman" w:eastAsia="Times New Roman" w:hAnsi="Times New Roman" w:cs="Times New Roman"/>
          <w:color w:val="000000"/>
          <w:sz w:val="24"/>
          <w:szCs w:val="24"/>
        </w:rPr>
        <w:t xml:space="preserve"> </w:t>
      </w:r>
      <w:r w:rsidR="002973F4">
        <w:rPr>
          <w:rFonts w:ascii="Times New Roman" w:eastAsia="Times New Roman" w:hAnsi="Times New Roman" w:cs="Times New Roman"/>
          <w:color w:val="000000"/>
          <w:sz w:val="24"/>
          <w:szCs w:val="24"/>
        </w:rPr>
        <w:t>pp.</w:t>
      </w:r>
      <w:r w:rsidR="00EC2EDB">
        <w:rPr>
          <w:rFonts w:ascii="Times New Roman" w:eastAsia="Times New Roman" w:hAnsi="Times New Roman" w:cs="Times New Roman"/>
          <w:color w:val="000000"/>
          <w:sz w:val="24"/>
          <w:szCs w:val="24"/>
        </w:rPr>
        <w:t xml:space="preserve"> </w:t>
      </w:r>
      <w:r w:rsidR="002973F4">
        <w:rPr>
          <w:rFonts w:ascii="Times New Roman" w:eastAsia="Times New Roman" w:hAnsi="Times New Roman" w:cs="Times New Roman"/>
          <w:color w:val="000000"/>
          <w:sz w:val="24"/>
          <w:szCs w:val="24"/>
        </w:rPr>
        <w:t>1</w:t>
      </w:r>
      <w:r w:rsidR="00D83995">
        <w:rPr>
          <w:rFonts w:ascii="Times New Roman" w:eastAsia="Times New Roman" w:hAnsi="Times New Roman" w:cs="Times New Roman"/>
          <w:color w:val="000000"/>
          <w:sz w:val="24"/>
          <w:szCs w:val="24"/>
        </w:rPr>
        <w:t>-</w:t>
      </w:r>
      <w:r w:rsidR="00601BFD">
        <w:rPr>
          <w:rFonts w:ascii="Times New Roman" w:eastAsia="Times New Roman" w:hAnsi="Times New Roman" w:cs="Times New Roman"/>
          <w:color w:val="000000"/>
          <w:sz w:val="24"/>
          <w:szCs w:val="24"/>
        </w:rPr>
        <w:t>28</w:t>
      </w:r>
      <w:r w:rsidR="0018750B">
        <w:rPr>
          <w:rFonts w:ascii="Times New Roman" w:eastAsia="Times New Roman" w:hAnsi="Times New Roman" w:cs="Times New Roman"/>
          <w:color w:val="000000"/>
          <w:sz w:val="24"/>
          <w:szCs w:val="24"/>
        </w:rPr>
        <w:t>.</w:t>
      </w:r>
      <w:r w:rsidRPr="00FB766F">
        <w:rPr>
          <w:rFonts w:ascii="Times New Roman" w:eastAsia="Times New Roman" w:hAnsi="Times New Roman" w:cs="Times New Roman"/>
          <w:color w:val="000000"/>
          <w:sz w:val="24"/>
          <w:szCs w:val="24"/>
        </w:rPr>
        <w:t xml:space="preserve"> </w:t>
      </w:r>
      <w:hyperlink r:id="rId22">
        <w:r w:rsidRPr="00FB766F">
          <w:rPr>
            <w:rFonts w:ascii="Times New Roman" w:eastAsia="Times New Roman" w:hAnsi="Times New Roman" w:cs="Times New Roman"/>
            <w:color w:val="467886"/>
            <w:sz w:val="24"/>
            <w:szCs w:val="24"/>
            <w:u w:val="single"/>
          </w:rPr>
          <w:t>https://www.mpi.govt.nz/dmsdocument/1225-Sawn-Wood-from-All-Countries-Import-Health-Standard</w:t>
        </w:r>
      </w:hyperlink>
      <w:r w:rsidRPr="00FB766F">
        <w:rPr>
          <w:rFonts w:ascii="Times New Roman" w:eastAsia="Times New Roman" w:hAnsi="Times New Roman" w:cs="Times New Roman"/>
          <w:color w:val="000000"/>
          <w:sz w:val="24"/>
          <w:szCs w:val="24"/>
        </w:rPr>
        <w:t xml:space="preserve">. Accessed </w:t>
      </w:r>
      <w:r w:rsidR="00B85892">
        <w:rPr>
          <w:rFonts w:ascii="Times New Roman" w:eastAsia="Times New Roman" w:hAnsi="Times New Roman" w:cs="Times New Roman"/>
          <w:color w:val="000000"/>
          <w:sz w:val="24"/>
          <w:szCs w:val="24"/>
        </w:rPr>
        <w:t xml:space="preserve">20 Dec </w:t>
      </w:r>
      <w:r w:rsidR="00B85892" w:rsidRPr="00FB766F">
        <w:rPr>
          <w:rFonts w:ascii="Times New Roman" w:eastAsia="Times New Roman" w:hAnsi="Times New Roman" w:cs="Times New Roman"/>
          <w:color w:val="000000"/>
          <w:sz w:val="24"/>
          <w:szCs w:val="24"/>
        </w:rPr>
        <w:t>2024</w:t>
      </w:r>
      <w:r w:rsidRPr="00FB766F">
        <w:rPr>
          <w:rFonts w:ascii="Times New Roman" w:eastAsia="Times New Roman" w:hAnsi="Times New Roman" w:cs="Times New Roman"/>
          <w:color w:val="000000"/>
          <w:sz w:val="24"/>
          <w:szCs w:val="24"/>
        </w:rPr>
        <w:t>.</w:t>
      </w:r>
    </w:p>
    <w:p w14:paraId="0E53B775" w14:textId="11024713" w:rsidR="006E4112" w:rsidRPr="00FB766F" w:rsidRDefault="0009309A">
      <w:pPr>
        <w:numPr>
          <w:ilvl w:val="0"/>
          <w:numId w:val="1"/>
        </w:numPr>
        <w:pBdr>
          <w:top w:val="nil"/>
          <w:left w:val="nil"/>
          <w:bottom w:val="nil"/>
          <w:right w:val="nil"/>
          <w:between w:val="nil"/>
        </w:pBdr>
        <w:spacing w:line="36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 xml:space="preserve">New Zealand Ministry for Primary Industries (MPI). Treatment requirement – </w:t>
      </w:r>
      <w:r w:rsidR="004B4545">
        <w:rPr>
          <w:rFonts w:ascii="Times New Roman" w:eastAsia="Times New Roman" w:hAnsi="Times New Roman" w:cs="Times New Roman"/>
          <w:color w:val="000000"/>
          <w:sz w:val="24"/>
          <w:szCs w:val="24"/>
        </w:rPr>
        <w:t>a</w:t>
      </w:r>
      <w:r w:rsidRPr="00FB766F">
        <w:rPr>
          <w:rFonts w:ascii="Times New Roman" w:eastAsia="Times New Roman" w:hAnsi="Times New Roman" w:cs="Times New Roman"/>
          <w:color w:val="000000"/>
          <w:sz w:val="24"/>
          <w:szCs w:val="24"/>
        </w:rPr>
        <w:t>pproved biosecurity treatments. MPI-ABTRT. March 27, 2024.</w:t>
      </w:r>
      <w:r w:rsidR="00897F02">
        <w:rPr>
          <w:rFonts w:ascii="Times New Roman" w:eastAsia="Times New Roman" w:hAnsi="Times New Roman" w:cs="Times New Roman"/>
          <w:color w:val="000000"/>
          <w:sz w:val="24"/>
          <w:szCs w:val="24"/>
        </w:rPr>
        <w:t xml:space="preserve"> </w:t>
      </w:r>
      <w:r w:rsidR="00EE31B3">
        <w:rPr>
          <w:rFonts w:ascii="Times New Roman" w:eastAsia="Times New Roman" w:hAnsi="Times New Roman" w:cs="Times New Roman"/>
          <w:color w:val="000000"/>
          <w:sz w:val="24"/>
          <w:szCs w:val="24"/>
        </w:rPr>
        <w:t>p</w:t>
      </w:r>
      <w:r w:rsidR="00897F02">
        <w:rPr>
          <w:rFonts w:ascii="Times New Roman" w:eastAsia="Times New Roman" w:hAnsi="Times New Roman" w:cs="Times New Roman"/>
          <w:color w:val="000000"/>
          <w:sz w:val="24"/>
          <w:szCs w:val="24"/>
        </w:rPr>
        <w:t>p.</w:t>
      </w:r>
      <w:r w:rsidR="00EE31B3">
        <w:rPr>
          <w:rFonts w:ascii="Times New Roman" w:eastAsia="Times New Roman" w:hAnsi="Times New Roman" w:cs="Times New Roman"/>
          <w:color w:val="000000"/>
          <w:sz w:val="24"/>
          <w:szCs w:val="24"/>
        </w:rPr>
        <w:t xml:space="preserve"> 1</w:t>
      </w:r>
      <w:r w:rsidR="00D83995">
        <w:rPr>
          <w:rFonts w:ascii="Times New Roman" w:eastAsia="Times New Roman" w:hAnsi="Times New Roman" w:cs="Times New Roman"/>
          <w:color w:val="000000"/>
          <w:sz w:val="24"/>
          <w:szCs w:val="24"/>
        </w:rPr>
        <w:t>-</w:t>
      </w:r>
      <w:r w:rsidR="00EE31B3">
        <w:rPr>
          <w:rFonts w:ascii="Times New Roman" w:eastAsia="Times New Roman" w:hAnsi="Times New Roman" w:cs="Times New Roman"/>
          <w:color w:val="000000"/>
          <w:sz w:val="24"/>
          <w:szCs w:val="24"/>
        </w:rPr>
        <w:t>63.</w:t>
      </w:r>
      <w:r w:rsidRPr="00FB766F">
        <w:rPr>
          <w:rFonts w:ascii="Times New Roman" w:eastAsia="Times New Roman" w:hAnsi="Times New Roman" w:cs="Times New Roman"/>
          <w:color w:val="000000"/>
          <w:sz w:val="24"/>
          <w:szCs w:val="24"/>
        </w:rPr>
        <w:t xml:space="preserve"> </w:t>
      </w:r>
      <w:hyperlink r:id="rId23">
        <w:r w:rsidRPr="00FB766F">
          <w:rPr>
            <w:rFonts w:ascii="Times New Roman" w:eastAsia="Times New Roman" w:hAnsi="Times New Roman" w:cs="Times New Roman"/>
            <w:color w:val="467886"/>
            <w:sz w:val="24"/>
            <w:szCs w:val="24"/>
            <w:u w:val="single"/>
          </w:rPr>
          <w:t>https://www.mpi.govt.nz/dmsdocument/1555-Approved-Biosecurity-Treatments-for-Risk-Goods-MPI-ABTRT</w:t>
        </w:r>
      </w:hyperlink>
      <w:r w:rsidRPr="00FB766F">
        <w:rPr>
          <w:rFonts w:ascii="Times New Roman" w:eastAsia="Times New Roman" w:hAnsi="Times New Roman" w:cs="Times New Roman"/>
          <w:color w:val="000000"/>
          <w:sz w:val="24"/>
          <w:szCs w:val="24"/>
        </w:rPr>
        <w:t xml:space="preserve">. Accessed </w:t>
      </w:r>
      <w:r w:rsidR="00B85892">
        <w:rPr>
          <w:rFonts w:ascii="Times New Roman" w:eastAsia="Times New Roman" w:hAnsi="Times New Roman" w:cs="Times New Roman"/>
          <w:color w:val="000000"/>
          <w:sz w:val="24"/>
          <w:szCs w:val="24"/>
        </w:rPr>
        <w:t xml:space="preserve">20 Dec </w:t>
      </w:r>
      <w:r w:rsidR="00B85892" w:rsidRPr="00FB766F">
        <w:rPr>
          <w:rFonts w:ascii="Times New Roman" w:eastAsia="Times New Roman" w:hAnsi="Times New Roman" w:cs="Times New Roman"/>
          <w:color w:val="000000"/>
          <w:sz w:val="24"/>
          <w:szCs w:val="24"/>
        </w:rPr>
        <w:t>2024</w:t>
      </w:r>
      <w:r w:rsidRPr="00FB766F">
        <w:rPr>
          <w:rFonts w:ascii="Times New Roman" w:eastAsia="Times New Roman" w:hAnsi="Times New Roman" w:cs="Times New Roman"/>
          <w:color w:val="000000"/>
          <w:sz w:val="24"/>
          <w:szCs w:val="24"/>
        </w:rPr>
        <w:t>.</w:t>
      </w:r>
    </w:p>
    <w:p w14:paraId="3CB1B794" w14:textId="48383185" w:rsidR="006E4112" w:rsidRPr="00FB766F" w:rsidRDefault="0009309A">
      <w:pPr>
        <w:numPr>
          <w:ilvl w:val="0"/>
          <w:numId w:val="1"/>
        </w:numPr>
        <w:spacing w:after="0" w:line="36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sz w:val="24"/>
          <w:szCs w:val="24"/>
        </w:rPr>
        <w:t>International Forest</w:t>
      </w:r>
      <w:r w:rsidR="007F4BDF">
        <w:rPr>
          <w:rFonts w:ascii="Times New Roman" w:eastAsia="Times New Roman" w:hAnsi="Times New Roman" w:cs="Times New Roman"/>
          <w:sz w:val="24"/>
          <w:szCs w:val="24"/>
        </w:rPr>
        <w:t>ry</w:t>
      </w:r>
      <w:r w:rsidRPr="00FB766F">
        <w:rPr>
          <w:rFonts w:ascii="Times New Roman" w:eastAsia="Times New Roman" w:hAnsi="Times New Roman" w:cs="Times New Roman"/>
          <w:sz w:val="24"/>
          <w:szCs w:val="24"/>
        </w:rPr>
        <w:t xml:space="preserve"> Quarantine Research Group (IFQRG). </w:t>
      </w:r>
      <w:r w:rsidR="00514941">
        <w:rPr>
          <w:rFonts w:ascii="Times New Roman" w:eastAsia="Times New Roman" w:hAnsi="Times New Roman" w:cs="Times New Roman"/>
          <w:sz w:val="24"/>
          <w:szCs w:val="24"/>
        </w:rPr>
        <w:t>Proceedings of the 20</w:t>
      </w:r>
      <w:r w:rsidR="00514941" w:rsidRPr="00514941">
        <w:rPr>
          <w:rFonts w:ascii="Times New Roman" w:eastAsia="Times New Roman" w:hAnsi="Times New Roman" w:cs="Times New Roman"/>
          <w:sz w:val="24"/>
          <w:szCs w:val="24"/>
          <w:vertAlign w:val="superscript"/>
        </w:rPr>
        <w:t>th</w:t>
      </w:r>
      <w:r w:rsidR="00514941">
        <w:rPr>
          <w:rFonts w:ascii="Times New Roman" w:eastAsia="Times New Roman" w:hAnsi="Times New Roman" w:cs="Times New Roman"/>
          <w:sz w:val="24"/>
          <w:szCs w:val="24"/>
        </w:rPr>
        <w:t xml:space="preserve"> symposium of the IFQRG</w:t>
      </w:r>
      <w:r w:rsidR="001101AA">
        <w:rPr>
          <w:rFonts w:ascii="Times New Roman" w:eastAsia="Times New Roman" w:hAnsi="Times New Roman" w:cs="Times New Roman"/>
          <w:sz w:val="24"/>
          <w:szCs w:val="24"/>
        </w:rPr>
        <w:t>. November 2023</w:t>
      </w:r>
      <w:r w:rsidR="008165F8">
        <w:rPr>
          <w:rFonts w:ascii="Times New Roman" w:eastAsia="Times New Roman" w:hAnsi="Times New Roman" w:cs="Times New Roman"/>
          <w:sz w:val="24"/>
          <w:szCs w:val="24"/>
        </w:rPr>
        <w:t>. V</w:t>
      </w:r>
      <w:r w:rsidRPr="00FB766F">
        <w:rPr>
          <w:rFonts w:ascii="Times New Roman" w:eastAsia="Times New Roman" w:hAnsi="Times New Roman" w:cs="Times New Roman"/>
          <w:sz w:val="24"/>
          <w:szCs w:val="24"/>
        </w:rPr>
        <w:t>irtual symposium</w:t>
      </w:r>
      <w:r w:rsidR="008165F8">
        <w:rPr>
          <w:rFonts w:ascii="Times New Roman" w:eastAsia="Times New Roman" w:hAnsi="Times New Roman" w:cs="Times New Roman"/>
          <w:sz w:val="24"/>
          <w:szCs w:val="24"/>
        </w:rPr>
        <w:t>. February 6, 2024.</w:t>
      </w:r>
      <w:r w:rsidR="00426441">
        <w:rPr>
          <w:rFonts w:ascii="Times New Roman" w:eastAsia="Times New Roman" w:hAnsi="Times New Roman" w:cs="Times New Roman"/>
          <w:sz w:val="24"/>
          <w:szCs w:val="24"/>
        </w:rPr>
        <w:t xml:space="preserve"> pp.</w:t>
      </w:r>
      <w:r w:rsidRPr="00FB766F">
        <w:rPr>
          <w:rFonts w:ascii="Times New Roman" w:eastAsia="Times New Roman" w:hAnsi="Times New Roman" w:cs="Times New Roman"/>
          <w:sz w:val="24"/>
          <w:szCs w:val="24"/>
        </w:rPr>
        <w:t xml:space="preserve"> 1-48.</w:t>
      </w:r>
      <w:r w:rsidRPr="00FB766F">
        <w:rPr>
          <w:rFonts w:ascii="Times New Roman" w:hAnsi="Times New Roman" w:cs="Times New Roman"/>
          <w:sz w:val="24"/>
          <w:szCs w:val="24"/>
        </w:rPr>
        <w:t xml:space="preserve"> </w:t>
      </w:r>
      <w:hyperlink r:id="rId24">
        <w:r w:rsidRPr="00FB766F">
          <w:rPr>
            <w:rFonts w:ascii="Times New Roman" w:eastAsia="Times New Roman" w:hAnsi="Times New Roman" w:cs="Times New Roman"/>
            <w:color w:val="467886"/>
            <w:sz w:val="24"/>
            <w:szCs w:val="24"/>
            <w:u w:val="single"/>
          </w:rPr>
          <w:t>https://assets.ippc.int/static/media/files/partner_publication/2024/03/18/Report_IFQRG_2023_-20_Virtual_Symposium_Proceedings.pdf</w:t>
        </w:r>
      </w:hyperlink>
      <w:r w:rsidRPr="00FB766F">
        <w:rPr>
          <w:rFonts w:ascii="Times New Roman" w:eastAsia="Times New Roman" w:hAnsi="Times New Roman" w:cs="Times New Roman"/>
          <w:sz w:val="24"/>
          <w:szCs w:val="24"/>
        </w:rPr>
        <w:t xml:space="preserve">. Accessed </w:t>
      </w:r>
      <w:r w:rsidR="00B85892">
        <w:rPr>
          <w:rFonts w:ascii="Times New Roman" w:eastAsia="Times New Roman" w:hAnsi="Times New Roman" w:cs="Times New Roman"/>
          <w:color w:val="000000"/>
          <w:sz w:val="24"/>
          <w:szCs w:val="24"/>
        </w:rPr>
        <w:t xml:space="preserve">20 Dec </w:t>
      </w:r>
      <w:r w:rsidR="00B85892" w:rsidRPr="00FB766F">
        <w:rPr>
          <w:rFonts w:ascii="Times New Roman" w:eastAsia="Times New Roman" w:hAnsi="Times New Roman" w:cs="Times New Roman"/>
          <w:color w:val="000000"/>
          <w:sz w:val="24"/>
          <w:szCs w:val="24"/>
        </w:rPr>
        <w:t>2024</w:t>
      </w:r>
      <w:r w:rsidRPr="00FB766F">
        <w:rPr>
          <w:rFonts w:ascii="Times New Roman" w:eastAsia="Times New Roman" w:hAnsi="Times New Roman" w:cs="Times New Roman"/>
          <w:sz w:val="24"/>
          <w:szCs w:val="24"/>
        </w:rPr>
        <w:t>.</w:t>
      </w:r>
    </w:p>
    <w:p w14:paraId="08DC8BD3" w14:textId="7792F3F8" w:rsidR="006E4112" w:rsidRPr="00FB766F" w:rsidRDefault="0009309A">
      <w:pPr>
        <w:numPr>
          <w:ilvl w:val="0"/>
          <w:numId w:val="1"/>
        </w:numPr>
        <w:spacing w:after="0" w:line="36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color w:val="000000"/>
          <w:sz w:val="24"/>
          <w:szCs w:val="24"/>
        </w:rPr>
        <w:t>Commission Implementing Regulation (EU) 2019/2072 of 28 November 2019 establishing uniform conditions for the implementation of Regulation (EU) 2016/2031 of the European Parliament and the Council, as regards protective measures against pests of plants, and repealing Commission Regulation (EC) No 690/2008 and amending Commission Implementing Regulation (EU) 2018/2019.</w:t>
      </w:r>
      <w:r w:rsidR="000624CD">
        <w:rPr>
          <w:rFonts w:ascii="Times New Roman" w:eastAsia="Times New Roman" w:hAnsi="Times New Roman" w:cs="Times New Roman"/>
          <w:color w:val="000000"/>
          <w:sz w:val="24"/>
          <w:szCs w:val="24"/>
        </w:rPr>
        <w:t xml:space="preserve"> </w:t>
      </w:r>
      <w:r w:rsidR="00F84C35">
        <w:rPr>
          <w:rFonts w:ascii="Times New Roman" w:eastAsia="Times New Roman" w:hAnsi="Times New Roman" w:cs="Times New Roman"/>
          <w:color w:val="000000"/>
          <w:sz w:val="24"/>
          <w:szCs w:val="24"/>
        </w:rPr>
        <w:t>p</w:t>
      </w:r>
      <w:r w:rsidR="000624CD">
        <w:rPr>
          <w:rFonts w:ascii="Times New Roman" w:eastAsia="Times New Roman" w:hAnsi="Times New Roman" w:cs="Times New Roman"/>
          <w:color w:val="000000"/>
          <w:sz w:val="24"/>
          <w:szCs w:val="24"/>
        </w:rPr>
        <w:t>p. 1-</w:t>
      </w:r>
      <w:r w:rsidR="00F84C35">
        <w:rPr>
          <w:rFonts w:ascii="Times New Roman" w:eastAsia="Times New Roman" w:hAnsi="Times New Roman" w:cs="Times New Roman"/>
          <w:color w:val="000000"/>
          <w:sz w:val="24"/>
          <w:szCs w:val="24"/>
        </w:rPr>
        <w:t>382.</w:t>
      </w:r>
      <w:r w:rsidRPr="00FB766F">
        <w:rPr>
          <w:rFonts w:ascii="Times New Roman" w:eastAsia="Times New Roman" w:hAnsi="Times New Roman" w:cs="Times New Roman"/>
          <w:color w:val="000000"/>
          <w:sz w:val="24"/>
          <w:szCs w:val="24"/>
        </w:rPr>
        <w:t xml:space="preserve"> </w:t>
      </w:r>
      <w:hyperlink r:id="rId25">
        <w:r w:rsidRPr="00FB766F">
          <w:rPr>
            <w:rFonts w:ascii="Times New Roman" w:eastAsia="Times New Roman" w:hAnsi="Times New Roman" w:cs="Times New Roman"/>
            <w:color w:val="467886"/>
            <w:sz w:val="24"/>
            <w:szCs w:val="24"/>
            <w:u w:val="single"/>
          </w:rPr>
          <w:t>https://www.legislation.gov.uk/eur/2019/2072/data.pdf</w:t>
        </w:r>
      </w:hyperlink>
      <w:r w:rsidRPr="00FB766F">
        <w:rPr>
          <w:rFonts w:ascii="Times New Roman" w:eastAsia="Times New Roman" w:hAnsi="Times New Roman" w:cs="Times New Roman"/>
          <w:color w:val="000000"/>
          <w:sz w:val="24"/>
          <w:szCs w:val="24"/>
        </w:rPr>
        <w:t>.</w:t>
      </w:r>
      <w:r w:rsidR="00B85892">
        <w:rPr>
          <w:rFonts w:ascii="Times New Roman" w:eastAsia="Times New Roman" w:hAnsi="Times New Roman" w:cs="Times New Roman"/>
          <w:color w:val="000000"/>
          <w:sz w:val="24"/>
          <w:szCs w:val="24"/>
        </w:rPr>
        <w:t xml:space="preserve"> Accessed 20 Dec </w:t>
      </w:r>
      <w:r w:rsidR="00B85892" w:rsidRPr="00FB766F">
        <w:rPr>
          <w:rFonts w:ascii="Times New Roman" w:eastAsia="Times New Roman" w:hAnsi="Times New Roman" w:cs="Times New Roman"/>
          <w:color w:val="000000"/>
          <w:sz w:val="24"/>
          <w:szCs w:val="24"/>
        </w:rPr>
        <w:t>2024</w:t>
      </w:r>
      <w:r w:rsidR="00B85892">
        <w:rPr>
          <w:rFonts w:ascii="Times New Roman" w:eastAsia="Times New Roman" w:hAnsi="Times New Roman" w:cs="Times New Roman"/>
          <w:color w:val="000000"/>
          <w:sz w:val="24"/>
          <w:szCs w:val="24"/>
        </w:rPr>
        <w:t>.</w:t>
      </w:r>
    </w:p>
    <w:p w14:paraId="0FECD614" w14:textId="651BD3A3" w:rsidR="006E4112" w:rsidRPr="00FB766F" w:rsidRDefault="0009309A">
      <w:pPr>
        <w:numPr>
          <w:ilvl w:val="0"/>
          <w:numId w:val="1"/>
        </w:numPr>
        <w:spacing w:after="0" w:line="36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sz w:val="24"/>
          <w:szCs w:val="24"/>
        </w:rPr>
        <w:t>United States Department of Agriculture (USDA)</w:t>
      </w:r>
      <w:r w:rsidR="002B1FF0">
        <w:rPr>
          <w:rFonts w:ascii="Times New Roman" w:eastAsia="Times New Roman" w:hAnsi="Times New Roman" w:cs="Times New Roman"/>
          <w:sz w:val="24"/>
          <w:szCs w:val="24"/>
        </w:rPr>
        <w:t xml:space="preserve"> </w:t>
      </w:r>
      <w:r w:rsidR="002B1FF0" w:rsidRPr="00FB766F">
        <w:rPr>
          <w:rFonts w:ascii="Times New Roman" w:eastAsia="Times New Roman" w:hAnsi="Times New Roman" w:cs="Times New Roman"/>
          <w:color w:val="000000"/>
          <w:sz w:val="24"/>
          <w:szCs w:val="24"/>
        </w:rPr>
        <w:t>–</w:t>
      </w:r>
      <w:r w:rsidRPr="00FB766F">
        <w:rPr>
          <w:rFonts w:ascii="Times New Roman" w:eastAsia="Times New Roman" w:hAnsi="Times New Roman" w:cs="Times New Roman"/>
          <w:sz w:val="24"/>
          <w:szCs w:val="24"/>
        </w:rPr>
        <w:t xml:space="preserve"> Animal and Plant Health Inspection Service (APHIS). Wood packaging material. Last modified, March 7, 2024. </w:t>
      </w:r>
      <w:hyperlink r:id="rId26">
        <w:r w:rsidRPr="00FB766F">
          <w:rPr>
            <w:rFonts w:ascii="Times New Roman" w:eastAsia="Times New Roman" w:hAnsi="Times New Roman" w:cs="Times New Roman"/>
            <w:color w:val="467886"/>
            <w:sz w:val="24"/>
            <w:szCs w:val="24"/>
            <w:u w:val="single"/>
          </w:rPr>
          <w:t>https://www.aphis.usda.gov/plant-imports/wood-packaging-material</w:t>
        </w:r>
      </w:hyperlink>
      <w:r w:rsidRPr="00FB766F">
        <w:rPr>
          <w:rFonts w:ascii="Times New Roman" w:eastAsia="Times New Roman" w:hAnsi="Times New Roman" w:cs="Times New Roman"/>
          <w:sz w:val="24"/>
          <w:szCs w:val="24"/>
        </w:rPr>
        <w:t xml:space="preserve">. Accessed </w:t>
      </w:r>
      <w:r w:rsidR="005F0DA5">
        <w:rPr>
          <w:rFonts w:ascii="Times New Roman" w:eastAsia="Times New Roman" w:hAnsi="Times New Roman" w:cs="Times New Roman"/>
          <w:color w:val="000000"/>
          <w:sz w:val="24"/>
          <w:szCs w:val="24"/>
        </w:rPr>
        <w:t xml:space="preserve">20 Dec </w:t>
      </w:r>
      <w:r w:rsidR="005F0DA5" w:rsidRPr="00FB766F">
        <w:rPr>
          <w:rFonts w:ascii="Times New Roman" w:eastAsia="Times New Roman" w:hAnsi="Times New Roman" w:cs="Times New Roman"/>
          <w:color w:val="000000"/>
          <w:sz w:val="24"/>
          <w:szCs w:val="24"/>
        </w:rPr>
        <w:t>2024</w:t>
      </w:r>
      <w:r w:rsidRPr="00FB766F">
        <w:rPr>
          <w:rFonts w:ascii="Times New Roman" w:eastAsia="Times New Roman" w:hAnsi="Times New Roman" w:cs="Times New Roman"/>
          <w:sz w:val="24"/>
          <w:szCs w:val="24"/>
        </w:rPr>
        <w:t>.</w:t>
      </w:r>
    </w:p>
    <w:p w14:paraId="47F06991" w14:textId="054B9034" w:rsidR="006E4112" w:rsidRPr="00FB766F" w:rsidRDefault="0009309A" w:rsidP="00FB766F">
      <w:pPr>
        <w:numPr>
          <w:ilvl w:val="0"/>
          <w:numId w:val="1"/>
        </w:numPr>
        <w:spacing w:after="0" w:line="360" w:lineRule="auto"/>
        <w:rPr>
          <w:rFonts w:ascii="Times New Roman" w:eastAsia="Times New Roman" w:hAnsi="Times New Roman" w:cs="Times New Roman"/>
          <w:color w:val="000000"/>
          <w:sz w:val="24"/>
          <w:szCs w:val="24"/>
        </w:rPr>
      </w:pPr>
      <w:r w:rsidRPr="00FB766F">
        <w:rPr>
          <w:rFonts w:ascii="Times New Roman" w:eastAsia="Times New Roman" w:hAnsi="Times New Roman" w:cs="Times New Roman"/>
          <w:sz w:val="24"/>
          <w:szCs w:val="24"/>
        </w:rPr>
        <w:t>United States Department of Agriculture (USDA)</w:t>
      </w:r>
      <w:r w:rsidR="002B1FF0">
        <w:rPr>
          <w:rFonts w:ascii="Times New Roman" w:eastAsia="Times New Roman" w:hAnsi="Times New Roman" w:cs="Times New Roman"/>
          <w:sz w:val="24"/>
          <w:szCs w:val="24"/>
        </w:rPr>
        <w:t xml:space="preserve"> </w:t>
      </w:r>
      <w:r w:rsidR="002B1FF0" w:rsidRPr="00FB766F">
        <w:rPr>
          <w:rFonts w:ascii="Times New Roman" w:eastAsia="Times New Roman" w:hAnsi="Times New Roman" w:cs="Times New Roman"/>
          <w:color w:val="000000"/>
          <w:sz w:val="24"/>
          <w:szCs w:val="24"/>
        </w:rPr>
        <w:t>–</w:t>
      </w:r>
      <w:r w:rsidR="002B1FF0">
        <w:rPr>
          <w:rFonts w:ascii="Times New Roman" w:eastAsia="Times New Roman" w:hAnsi="Times New Roman" w:cs="Times New Roman"/>
          <w:color w:val="000000"/>
          <w:sz w:val="24"/>
          <w:szCs w:val="24"/>
        </w:rPr>
        <w:t xml:space="preserve"> </w:t>
      </w:r>
      <w:r w:rsidRPr="00FB766F">
        <w:rPr>
          <w:rFonts w:ascii="Times New Roman" w:eastAsia="Times New Roman" w:hAnsi="Times New Roman" w:cs="Times New Roman"/>
          <w:sz w:val="24"/>
          <w:szCs w:val="24"/>
        </w:rPr>
        <w:t xml:space="preserve">Animal and Plant Health Inspection Service (APHIS). Agricultural commodity import requirements. Wood products and byproducts. </w:t>
      </w:r>
      <w:hyperlink r:id="rId27">
        <w:r w:rsidRPr="00FB766F">
          <w:rPr>
            <w:rFonts w:ascii="Times New Roman" w:eastAsia="Times New Roman" w:hAnsi="Times New Roman" w:cs="Times New Roman"/>
            <w:color w:val="467886"/>
            <w:sz w:val="24"/>
            <w:szCs w:val="24"/>
            <w:u w:val="single"/>
          </w:rPr>
          <w:t>https://acir.aphis.usda.gov/s/acir-global-search?category=Wood-Products-and-Byproducts</w:t>
        </w:r>
      </w:hyperlink>
      <w:r w:rsidRPr="00FB766F">
        <w:rPr>
          <w:rFonts w:ascii="Times New Roman" w:eastAsia="Times New Roman" w:hAnsi="Times New Roman" w:cs="Times New Roman"/>
          <w:sz w:val="24"/>
          <w:szCs w:val="24"/>
        </w:rPr>
        <w:t xml:space="preserve">. Accessed </w:t>
      </w:r>
      <w:r w:rsidR="005F0DA5">
        <w:rPr>
          <w:rFonts w:ascii="Times New Roman" w:eastAsia="Times New Roman" w:hAnsi="Times New Roman" w:cs="Times New Roman"/>
          <w:color w:val="000000"/>
          <w:sz w:val="24"/>
          <w:szCs w:val="24"/>
        </w:rPr>
        <w:t xml:space="preserve">20 Dec </w:t>
      </w:r>
      <w:r w:rsidR="005F0DA5" w:rsidRPr="00FB766F">
        <w:rPr>
          <w:rFonts w:ascii="Times New Roman" w:eastAsia="Times New Roman" w:hAnsi="Times New Roman" w:cs="Times New Roman"/>
          <w:color w:val="000000"/>
          <w:sz w:val="24"/>
          <w:szCs w:val="24"/>
        </w:rPr>
        <w:t>2024</w:t>
      </w:r>
      <w:r w:rsidRPr="00FB766F">
        <w:rPr>
          <w:rFonts w:ascii="Times New Roman" w:eastAsia="Times New Roman" w:hAnsi="Times New Roman" w:cs="Times New Roman"/>
          <w:sz w:val="24"/>
          <w:szCs w:val="24"/>
        </w:rPr>
        <w:t>.</w:t>
      </w:r>
    </w:p>
    <w:sectPr w:rsidR="006E4112" w:rsidRPr="00FB766F">
      <w:pgSz w:w="11907" w:h="16840"/>
      <w:pgMar w:top="720" w:right="720" w:bottom="720" w:left="720" w:header="709" w:footer="70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9D07DB7" w14:textId="77777777" w:rsidR="00C00D04" w:rsidRDefault="00C00D04">
      <w:pPr>
        <w:spacing w:after="0" w:line="240" w:lineRule="auto"/>
      </w:pPr>
      <w:r>
        <w:separator/>
      </w:r>
    </w:p>
  </w:endnote>
  <w:endnote w:type="continuationSeparator" w:id="0">
    <w:p w14:paraId="73B59584" w14:textId="77777777" w:rsidR="00C00D04" w:rsidRDefault="00C00D0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embedRegular r:id="rId1" w:fontKey="{13B9E211-7DA7-4AC1-AA1A-736360B5DEC6}"/>
    <w:embedItalic r:id="rId2" w:fontKey="{BBAB5C48-6E91-461A-A1B9-88308E5B9558}"/>
  </w:font>
  <w:font w:name="Aptos Display">
    <w:charset w:val="00"/>
    <w:family w:val="swiss"/>
    <w:pitch w:val="variable"/>
    <w:sig w:usb0="20000287" w:usb1="00000003" w:usb2="00000000" w:usb3="00000000" w:csb0="0000019F" w:csb1="00000000"/>
    <w:embedRegular r:id="rId3" w:fontKey="{11388AF7-3C50-402F-B5AC-05D44ADBA54C}"/>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4" w:fontKey="{BDFDD051-909D-4722-9B9A-34AA3394775E}"/>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B36CF6" w14:textId="77777777" w:rsidR="006E4112" w:rsidRPr="00B85112" w:rsidRDefault="0009309A">
    <w:pPr>
      <w:pBdr>
        <w:top w:val="nil"/>
        <w:left w:val="nil"/>
        <w:bottom w:val="nil"/>
        <w:right w:val="nil"/>
        <w:between w:val="nil"/>
      </w:pBdr>
      <w:tabs>
        <w:tab w:val="center" w:pos="4513"/>
        <w:tab w:val="right" w:pos="9026"/>
      </w:tabs>
      <w:spacing w:after="0" w:line="240" w:lineRule="auto"/>
      <w:jc w:val="center"/>
      <w:rPr>
        <w:rFonts w:ascii="Times New Roman" w:eastAsia="Times New Roman" w:hAnsi="Times New Roman" w:cs="Times New Roman"/>
        <w:color w:val="000000"/>
        <w:sz w:val="24"/>
        <w:szCs w:val="24"/>
      </w:rPr>
    </w:pPr>
    <w:r w:rsidRPr="00B85112">
      <w:rPr>
        <w:rFonts w:ascii="Times New Roman" w:eastAsia="Times New Roman" w:hAnsi="Times New Roman" w:cs="Times New Roman"/>
        <w:color w:val="000000"/>
        <w:sz w:val="24"/>
        <w:szCs w:val="24"/>
      </w:rPr>
      <w:t xml:space="preserve">Page </w:t>
    </w:r>
    <w:r w:rsidRPr="00B85112">
      <w:rPr>
        <w:rFonts w:ascii="Times New Roman" w:eastAsia="Times New Roman" w:hAnsi="Times New Roman" w:cs="Times New Roman"/>
        <w:b/>
        <w:color w:val="000000"/>
        <w:sz w:val="24"/>
        <w:szCs w:val="24"/>
      </w:rPr>
      <w:fldChar w:fldCharType="begin"/>
    </w:r>
    <w:r w:rsidRPr="00B85112">
      <w:rPr>
        <w:rFonts w:ascii="Times New Roman" w:eastAsia="Times New Roman" w:hAnsi="Times New Roman" w:cs="Times New Roman"/>
        <w:b/>
        <w:color w:val="000000"/>
        <w:sz w:val="24"/>
        <w:szCs w:val="24"/>
      </w:rPr>
      <w:instrText>PAGE</w:instrText>
    </w:r>
    <w:r w:rsidRPr="00B85112">
      <w:rPr>
        <w:rFonts w:ascii="Times New Roman" w:eastAsia="Times New Roman" w:hAnsi="Times New Roman" w:cs="Times New Roman"/>
        <w:b/>
        <w:color w:val="000000"/>
        <w:sz w:val="24"/>
        <w:szCs w:val="24"/>
      </w:rPr>
      <w:fldChar w:fldCharType="separate"/>
    </w:r>
    <w:r w:rsidRPr="00B85112">
      <w:rPr>
        <w:rFonts w:ascii="Times New Roman" w:eastAsia="Times New Roman" w:hAnsi="Times New Roman" w:cs="Times New Roman"/>
        <w:b/>
        <w:noProof/>
        <w:color w:val="000000"/>
        <w:sz w:val="24"/>
        <w:szCs w:val="24"/>
      </w:rPr>
      <w:t>1</w:t>
    </w:r>
    <w:r w:rsidRPr="00B85112">
      <w:rPr>
        <w:rFonts w:ascii="Times New Roman" w:eastAsia="Times New Roman" w:hAnsi="Times New Roman" w:cs="Times New Roman"/>
        <w:b/>
        <w:color w:val="000000"/>
        <w:sz w:val="24"/>
        <w:szCs w:val="24"/>
      </w:rPr>
      <w:fldChar w:fldCharType="end"/>
    </w:r>
    <w:r w:rsidRPr="00B85112">
      <w:rPr>
        <w:rFonts w:ascii="Times New Roman" w:eastAsia="Times New Roman" w:hAnsi="Times New Roman" w:cs="Times New Roman"/>
        <w:color w:val="000000"/>
        <w:sz w:val="24"/>
        <w:szCs w:val="24"/>
      </w:rPr>
      <w:t xml:space="preserve"> of </w:t>
    </w:r>
    <w:r w:rsidRPr="00B85112">
      <w:rPr>
        <w:rFonts w:ascii="Times New Roman" w:eastAsia="Times New Roman" w:hAnsi="Times New Roman" w:cs="Times New Roman"/>
        <w:b/>
        <w:color w:val="000000"/>
        <w:sz w:val="24"/>
        <w:szCs w:val="24"/>
      </w:rPr>
      <w:fldChar w:fldCharType="begin"/>
    </w:r>
    <w:r w:rsidRPr="00B85112">
      <w:rPr>
        <w:rFonts w:ascii="Times New Roman" w:eastAsia="Times New Roman" w:hAnsi="Times New Roman" w:cs="Times New Roman"/>
        <w:b/>
        <w:color w:val="000000"/>
        <w:sz w:val="24"/>
        <w:szCs w:val="24"/>
      </w:rPr>
      <w:instrText>NUMPAGES</w:instrText>
    </w:r>
    <w:r w:rsidRPr="00B85112">
      <w:rPr>
        <w:rFonts w:ascii="Times New Roman" w:eastAsia="Times New Roman" w:hAnsi="Times New Roman" w:cs="Times New Roman"/>
        <w:b/>
        <w:color w:val="000000"/>
        <w:sz w:val="24"/>
        <w:szCs w:val="24"/>
      </w:rPr>
      <w:fldChar w:fldCharType="separate"/>
    </w:r>
    <w:r w:rsidRPr="00B85112">
      <w:rPr>
        <w:rFonts w:ascii="Times New Roman" w:eastAsia="Times New Roman" w:hAnsi="Times New Roman" w:cs="Times New Roman"/>
        <w:b/>
        <w:noProof/>
        <w:color w:val="000000"/>
        <w:sz w:val="24"/>
        <w:szCs w:val="24"/>
      </w:rPr>
      <w:t>2</w:t>
    </w:r>
    <w:r w:rsidRPr="00B85112">
      <w:rPr>
        <w:rFonts w:ascii="Times New Roman" w:eastAsia="Times New Roman" w:hAnsi="Times New Roman" w:cs="Times New Roman"/>
        <w:b/>
        <w:color w:val="000000"/>
        <w:sz w:val="24"/>
        <w:szCs w:val="24"/>
      </w:rPr>
      <w:fldChar w:fldCharType="end"/>
    </w:r>
  </w:p>
  <w:p w14:paraId="3967FF1F" w14:textId="77777777" w:rsidR="006E4112" w:rsidRDefault="006E4112">
    <w:pPr>
      <w:pBdr>
        <w:top w:val="nil"/>
        <w:left w:val="nil"/>
        <w:bottom w:val="nil"/>
        <w:right w:val="nil"/>
        <w:between w:val="nil"/>
      </w:pBdr>
      <w:tabs>
        <w:tab w:val="center" w:pos="4513"/>
        <w:tab w:val="right" w:pos="9026"/>
      </w:tabs>
      <w:spacing w:after="0" w:line="240" w:lineRule="auto"/>
      <w:jc w:val="center"/>
      <w:rPr>
        <w:rFonts w:ascii="Times New Roman" w:eastAsia="Times New Roman" w:hAnsi="Times New Roman" w:cs="Times New Roman"/>
        <w:color w:val="000000"/>
        <w:sz w:val="24"/>
        <w:szCs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D92743F" w14:textId="77777777" w:rsidR="00C00D04" w:rsidRDefault="00C00D04">
      <w:pPr>
        <w:spacing w:after="0" w:line="240" w:lineRule="auto"/>
      </w:pPr>
      <w:r>
        <w:separator/>
      </w:r>
    </w:p>
  </w:footnote>
  <w:footnote w:type="continuationSeparator" w:id="0">
    <w:p w14:paraId="09C6CEBB" w14:textId="77777777" w:rsidR="00C00D04" w:rsidRDefault="00C00D0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1F87E96"/>
    <w:multiLevelType w:val="multilevel"/>
    <w:tmpl w:val="455655C2"/>
    <w:lvl w:ilvl="0">
      <w:start w:val="1"/>
      <w:numFmt w:val="decimal"/>
      <w:lvlText w:val="%1."/>
      <w:lvlJc w:val="left"/>
      <w:pPr>
        <w:ind w:left="340" w:hanging="34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60176337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embedTrueTypeFonts/>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4112"/>
    <w:rsid w:val="00032812"/>
    <w:rsid w:val="00043791"/>
    <w:rsid w:val="000566A5"/>
    <w:rsid w:val="00056A36"/>
    <w:rsid w:val="000624CD"/>
    <w:rsid w:val="00073DF6"/>
    <w:rsid w:val="00074EA9"/>
    <w:rsid w:val="0009309A"/>
    <w:rsid w:val="000D0524"/>
    <w:rsid w:val="001101AA"/>
    <w:rsid w:val="001821F7"/>
    <w:rsid w:val="0018750B"/>
    <w:rsid w:val="00187C34"/>
    <w:rsid w:val="001C6886"/>
    <w:rsid w:val="0020696B"/>
    <w:rsid w:val="00227C93"/>
    <w:rsid w:val="00237C0C"/>
    <w:rsid w:val="002611DF"/>
    <w:rsid w:val="002973F4"/>
    <w:rsid w:val="002B0C98"/>
    <w:rsid w:val="002B1FF0"/>
    <w:rsid w:val="002C71F8"/>
    <w:rsid w:val="002E3920"/>
    <w:rsid w:val="003227FD"/>
    <w:rsid w:val="00340F95"/>
    <w:rsid w:val="00341A75"/>
    <w:rsid w:val="00382AFD"/>
    <w:rsid w:val="003A7E6B"/>
    <w:rsid w:val="003C755D"/>
    <w:rsid w:val="003D31F8"/>
    <w:rsid w:val="003E779A"/>
    <w:rsid w:val="003F5077"/>
    <w:rsid w:val="00412B71"/>
    <w:rsid w:val="00426441"/>
    <w:rsid w:val="00437BEA"/>
    <w:rsid w:val="004B4545"/>
    <w:rsid w:val="004D72A8"/>
    <w:rsid w:val="004F31C5"/>
    <w:rsid w:val="00514941"/>
    <w:rsid w:val="005166CB"/>
    <w:rsid w:val="005229E2"/>
    <w:rsid w:val="00533562"/>
    <w:rsid w:val="005504AE"/>
    <w:rsid w:val="00576CEC"/>
    <w:rsid w:val="00591628"/>
    <w:rsid w:val="00592392"/>
    <w:rsid w:val="00592F0A"/>
    <w:rsid w:val="00597C82"/>
    <w:rsid w:val="005D0443"/>
    <w:rsid w:val="005D221A"/>
    <w:rsid w:val="005F0DA5"/>
    <w:rsid w:val="00601BFD"/>
    <w:rsid w:val="00640456"/>
    <w:rsid w:val="006476D7"/>
    <w:rsid w:val="00653B82"/>
    <w:rsid w:val="006818D9"/>
    <w:rsid w:val="006B45AD"/>
    <w:rsid w:val="006B4E4A"/>
    <w:rsid w:val="006E4112"/>
    <w:rsid w:val="00747079"/>
    <w:rsid w:val="00754738"/>
    <w:rsid w:val="007631CF"/>
    <w:rsid w:val="00785B52"/>
    <w:rsid w:val="00793569"/>
    <w:rsid w:val="007C617C"/>
    <w:rsid w:val="007D73F0"/>
    <w:rsid w:val="007F4BDF"/>
    <w:rsid w:val="008165F8"/>
    <w:rsid w:val="00816A20"/>
    <w:rsid w:val="00850DF2"/>
    <w:rsid w:val="0085364C"/>
    <w:rsid w:val="00853F7D"/>
    <w:rsid w:val="00883E3A"/>
    <w:rsid w:val="00897F02"/>
    <w:rsid w:val="00917B42"/>
    <w:rsid w:val="009D01A6"/>
    <w:rsid w:val="009E3B84"/>
    <w:rsid w:val="00A00258"/>
    <w:rsid w:val="00AD07CD"/>
    <w:rsid w:val="00AE6BF0"/>
    <w:rsid w:val="00AF2181"/>
    <w:rsid w:val="00AF3D65"/>
    <w:rsid w:val="00B05644"/>
    <w:rsid w:val="00B224AC"/>
    <w:rsid w:val="00B33DED"/>
    <w:rsid w:val="00B56BEC"/>
    <w:rsid w:val="00B7723A"/>
    <w:rsid w:val="00B85112"/>
    <w:rsid w:val="00B85892"/>
    <w:rsid w:val="00BF5789"/>
    <w:rsid w:val="00C00D04"/>
    <w:rsid w:val="00C114C2"/>
    <w:rsid w:val="00C13056"/>
    <w:rsid w:val="00C452D5"/>
    <w:rsid w:val="00C6218B"/>
    <w:rsid w:val="00CA79AD"/>
    <w:rsid w:val="00CD0E1E"/>
    <w:rsid w:val="00CD5FB1"/>
    <w:rsid w:val="00CE6CAA"/>
    <w:rsid w:val="00D04270"/>
    <w:rsid w:val="00D060B9"/>
    <w:rsid w:val="00D761F5"/>
    <w:rsid w:val="00D76F7F"/>
    <w:rsid w:val="00D83995"/>
    <w:rsid w:val="00DB68A3"/>
    <w:rsid w:val="00E44CF1"/>
    <w:rsid w:val="00E524D7"/>
    <w:rsid w:val="00E84436"/>
    <w:rsid w:val="00E94E3B"/>
    <w:rsid w:val="00EC2EDB"/>
    <w:rsid w:val="00EE31B3"/>
    <w:rsid w:val="00F131F2"/>
    <w:rsid w:val="00F14BE5"/>
    <w:rsid w:val="00F4492E"/>
    <w:rsid w:val="00F84C35"/>
    <w:rsid w:val="00F96B46"/>
    <w:rsid w:val="00FA2CA2"/>
    <w:rsid w:val="00FB766F"/>
    <w:rsid w:val="00FD2F92"/>
    <w:rsid w:val="00FF7A12"/>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EAA940A"/>
  <w15:docId w15:val="{331FDBA6-ECBC-4FC0-B20B-5029FB5E53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2"/>
        <w:szCs w:val="22"/>
        <w:lang w:val="en-AU" w:eastAsia="en-AU"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068B1"/>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5068B1"/>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5068B1"/>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5068B1"/>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5068B1"/>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5068B1"/>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5068B1"/>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5068B1"/>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5068B1"/>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5068B1"/>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5068B1"/>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5068B1"/>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5068B1"/>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5068B1"/>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5068B1"/>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5068B1"/>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5068B1"/>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5068B1"/>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5068B1"/>
    <w:rPr>
      <w:rFonts w:eastAsiaTheme="majorEastAsia" w:cstheme="majorBidi"/>
      <w:color w:val="272727" w:themeColor="text1" w:themeTint="D8"/>
    </w:rPr>
  </w:style>
  <w:style w:type="character" w:customStyle="1" w:styleId="TitleChar">
    <w:name w:val="Title Char"/>
    <w:basedOn w:val="DefaultParagraphFont"/>
    <w:link w:val="Title"/>
    <w:uiPriority w:val="10"/>
    <w:rsid w:val="005068B1"/>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Pr>
      <w:color w:val="595959"/>
      <w:sz w:val="28"/>
      <w:szCs w:val="28"/>
    </w:rPr>
  </w:style>
  <w:style w:type="character" w:customStyle="1" w:styleId="SubtitleChar">
    <w:name w:val="Subtitle Char"/>
    <w:basedOn w:val="DefaultParagraphFont"/>
    <w:link w:val="Subtitle"/>
    <w:uiPriority w:val="11"/>
    <w:rsid w:val="005068B1"/>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5068B1"/>
    <w:pPr>
      <w:spacing w:before="160"/>
      <w:jc w:val="center"/>
    </w:pPr>
    <w:rPr>
      <w:i/>
      <w:iCs/>
      <w:color w:val="404040" w:themeColor="text1" w:themeTint="BF"/>
    </w:rPr>
  </w:style>
  <w:style w:type="character" w:customStyle="1" w:styleId="QuoteChar">
    <w:name w:val="Quote Char"/>
    <w:basedOn w:val="DefaultParagraphFont"/>
    <w:link w:val="Quote"/>
    <w:uiPriority w:val="29"/>
    <w:rsid w:val="005068B1"/>
    <w:rPr>
      <w:i/>
      <w:iCs/>
      <w:color w:val="404040" w:themeColor="text1" w:themeTint="BF"/>
    </w:rPr>
  </w:style>
  <w:style w:type="paragraph" w:styleId="ListParagraph">
    <w:name w:val="List Paragraph"/>
    <w:basedOn w:val="Normal"/>
    <w:uiPriority w:val="34"/>
    <w:qFormat/>
    <w:rsid w:val="005068B1"/>
    <w:pPr>
      <w:ind w:left="720"/>
      <w:contextualSpacing/>
    </w:pPr>
  </w:style>
  <w:style w:type="character" w:styleId="IntenseEmphasis">
    <w:name w:val="Intense Emphasis"/>
    <w:basedOn w:val="DefaultParagraphFont"/>
    <w:uiPriority w:val="21"/>
    <w:qFormat/>
    <w:rsid w:val="005068B1"/>
    <w:rPr>
      <w:i/>
      <w:iCs/>
      <w:color w:val="0F4761" w:themeColor="accent1" w:themeShade="BF"/>
    </w:rPr>
  </w:style>
  <w:style w:type="paragraph" w:styleId="IntenseQuote">
    <w:name w:val="Intense Quote"/>
    <w:basedOn w:val="Normal"/>
    <w:next w:val="Normal"/>
    <w:link w:val="IntenseQuoteChar"/>
    <w:uiPriority w:val="30"/>
    <w:qFormat/>
    <w:rsid w:val="005068B1"/>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5068B1"/>
    <w:rPr>
      <w:i/>
      <w:iCs/>
      <w:color w:val="0F4761" w:themeColor="accent1" w:themeShade="BF"/>
    </w:rPr>
  </w:style>
  <w:style w:type="character" w:styleId="IntenseReference">
    <w:name w:val="Intense Reference"/>
    <w:basedOn w:val="DefaultParagraphFont"/>
    <w:uiPriority w:val="32"/>
    <w:qFormat/>
    <w:rsid w:val="005068B1"/>
    <w:rPr>
      <w:b/>
      <w:bCs/>
      <w:smallCaps/>
      <w:color w:val="0F4761" w:themeColor="accent1" w:themeShade="BF"/>
      <w:spacing w:val="5"/>
    </w:rPr>
  </w:style>
  <w:style w:type="table" w:styleId="TableGrid">
    <w:name w:val="Table Grid"/>
    <w:basedOn w:val="TableNormal"/>
    <w:uiPriority w:val="39"/>
    <w:rsid w:val="005068B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msonormal">
    <w:name w:val="x_msonormal"/>
    <w:basedOn w:val="Normal"/>
    <w:uiPriority w:val="99"/>
    <w:rsid w:val="00C65DDD"/>
    <w:pPr>
      <w:spacing w:after="0" w:line="240" w:lineRule="auto"/>
    </w:pPr>
    <w:rPr>
      <w:rFonts w:ascii="Calibri" w:hAnsi="Calibri" w:cs="Calibri"/>
    </w:rPr>
  </w:style>
  <w:style w:type="paragraph" w:styleId="Header">
    <w:name w:val="header"/>
    <w:basedOn w:val="Normal"/>
    <w:link w:val="HeaderChar"/>
    <w:uiPriority w:val="99"/>
    <w:unhideWhenUsed/>
    <w:rsid w:val="00961D5D"/>
    <w:pPr>
      <w:tabs>
        <w:tab w:val="center" w:pos="4513"/>
        <w:tab w:val="right" w:pos="9026"/>
      </w:tabs>
      <w:spacing w:after="0" w:line="240" w:lineRule="auto"/>
    </w:pPr>
  </w:style>
  <w:style w:type="character" w:customStyle="1" w:styleId="HeaderChar">
    <w:name w:val="Header Char"/>
    <w:basedOn w:val="DefaultParagraphFont"/>
    <w:link w:val="Header"/>
    <w:uiPriority w:val="99"/>
    <w:rsid w:val="00961D5D"/>
  </w:style>
  <w:style w:type="paragraph" w:styleId="Footer">
    <w:name w:val="footer"/>
    <w:basedOn w:val="Normal"/>
    <w:link w:val="FooterChar"/>
    <w:uiPriority w:val="99"/>
    <w:unhideWhenUsed/>
    <w:rsid w:val="00961D5D"/>
    <w:pPr>
      <w:tabs>
        <w:tab w:val="center" w:pos="4513"/>
        <w:tab w:val="right" w:pos="9026"/>
      </w:tabs>
      <w:spacing w:after="0" w:line="240" w:lineRule="auto"/>
    </w:pPr>
  </w:style>
  <w:style w:type="character" w:customStyle="1" w:styleId="FooterChar">
    <w:name w:val="Footer Char"/>
    <w:basedOn w:val="DefaultParagraphFont"/>
    <w:link w:val="Footer"/>
    <w:uiPriority w:val="99"/>
    <w:rsid w:val="00961D5D"/>
  </w:style>
  <w:style w:type="character" w:styleId="Hyperlink">
    <w:name w:val="Hyperlink"/>
    <w:basedOn w:val="DefaultParagraphFont"/>
    <w:uiPriority w:val="99"/>
    <w:unhideWhenUsed/>
    <w:rsid w:val="00397604"/>
    <w:rPr>
      <w:color w:val="467886" w:themeColor="hyperlink"/>
      <w:u w:val="single"/>
    </w:rPr>
  </w:style>
  <w:style w:type="character" w:styleId="UnresolvedMention">
    <w:name w:val="Unresolved Mention"/>
    <w:basedOn w:val="DefaultParagraphFont"/>
    <w:uiPriority w:val="99"/>
    <w:semiHidden/>
    <w:unhideWhenUsed/>
    <w:rsid w:val="00397604"/>
    <w:rPr>
      <w:color w:val="605E5C"/>
      <w:shd w:val="clear" w:color="auto" w:fill="E1DFDD"/>
    </w:rPr>
  </w:style>
  <w:style w:type="character" w:styleId="FollowedHyperlink">
    <w:name w:val="FollowedHyperlink"/>
    <w:basedOn w:val="DefaultParagraphFont"/>
    <w:uiPriority w:val="99"/>
    <w:semiHidden/>
    <w:unhideWhenUsed/>
    <w:rsid w:val="00665CB7"/>
    <w:rPr>
      <w:color w:val="96607D" w:themeColor="followedHyperlink"/>
      <w:u w:val="single"/>
    </w:rPr>
  </w:style>
  <w:style w:type="table" w:customStyle="1" w:styleId="a">
    <w:basedOn w:val="TableNormal"/>
    <w:pPr>
      <w:spacing w:after="0" w:line="240" w:lineRule="auto"/>
    </w:pPr>
    <w:tblPr>
      <w:tblStyleRowBandSize w:val="1"/>
      <w:tblStyleColBandSize w:val="1"/>
    </w:tblPr>
  </w:style>
  <w:style w:type="table" w:customStyle="1" w:styleId="a0">
    <w:basedOn w:val="TableNormal"/>
    <w:tblPr>
      <w:tblStyleRowBandSize w:val="1"/>
      <w:tblStyleColBandSize w:val="1"/>
      <w:tblCellMar>
        <w:left w:w="0" w:type="dxa"/>
        <w:right w:w="0" w:type="dxa"/>
      </w:tblCellMar>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90420808">
      <w:bodyDiv w:val="1"/>
      <w:marLeft w:val="0"/>
      <w:marRight w:val="0"/>
      <w:marTop w:val="0"/>
      <w:marBottom w:val="0"/>
      <w:divBdr>
        <w:top w:val="none" w:sz="0" w:space="0" w:color="auto"/>
        <w:left w:val="none" w:sz="0" w:space="0" w:color="auto"/>
        <w:bottom w:val="none" w:sz="0" w:space="0" w:color="auto"/>
        <w:right w:val="none" w:sz="0" w:space="0" w:color="auto"/>
      </w:divBdr>
    </w:div>
    <w:div w:id="99018351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ippc.int/en/countries/azerbaijan/reportingobligation/4" TargetMode="External"/><Relationship Id="rId18" Type="http://schemas.openxmlformats.org/officeDocument/2006/relationships/hyperlink" Target="https://ozone.unep.org/system/files/documents/MBTOC-assessment-report-2018.pdf" TargetMode="External"/><Relationship Id="rId26" Type="http://schemas.openxmlformats.org/officeDocument/2006/relationships/hyperlink" Target="https://www.aphis.usda.gov/plant-imports/wood-packaging-material" TargetMode="External"/><Relationship Id="rId3" Type="http://schemas.openxmlformats.org/officeDocument/2006/relationships/styles" Target="styles.xml"/><Relationship Id="rId21" Type="http://schemas.openxmlformats.org/officeDocument/2006/relationships/hyperlink" Target="https://www.mpi.govt.nz/dmsdocument/1226-Poles-Piles-Rounds-and-Sleepers-from-All-Countries-Import-Health-Standard" TargetMode="External"/><Relationship Id="rId7" Type="http://schemas.openxmlformats.org/officeDocument/2006/relationships/endnotes" Target="endnotes.xml"/><Relationship Id="rId12" Type="http://schemas.openxmlformats.org/officeDocument/2006/relationships/hyperlink" Target="https://www.agriculture.gov.au/biosecurity-trade/import/goods/timber-packaging/ispm-15" TargetMode="External"/><Relationship Id="rId17" Type="http://schemas.openxmlformats.org/officeDocument/2006/relationships/hyperlink" Target="https://inspection.canada.ca/en/plant-health/invasive-species/directives/forest-products/01-12" TargetMode="External"/><Relationship Id="rId25" Type="http://schemas.openxmlformats.org/officeDocument/2006/relationships/hyperlink" Target="https://www.legislation.gov.uk/eur/2019/2072/data.pdf" TargetMode="External"/><Relationship Id="rId2" Type="http://schemas.openxmlformats.org/officeDocument/2006/relationships/numbering" Target="numbering.xml"/><Relationship Id="rId16" Type="http://schemas.openxmlformats.org/officeDocument/2006/relationships/hyperlink" Target="https://inspection.canada.ca/en/plant-health/invasive-species/directives/horticulture/14-03" TargetMode="External"/><Relationship Id="rId20" Type="http://schemas.openxmlformats.org/officeDocument/2006/relationships/hyperlink" Target="https://www.mpi.govt.nz/import/forest-products/timber/requirements-documents-for-importing-timber/"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agriculture.gov.au/biosecurity-trade/import/goods/timber/approved-treatments-timber" TargetMode="External"/><Relationship Id="rId24" Type="http://schemas.openxmlformats.org/officeDocument/2006/relationships/hyperlink" Target="https://assets.ippc.int/static/media/files/partner_publication/2024/03/18/Report_IFQRG_2023_-20_Virtual_Symposium_Proceedings.pdf" TargetMode="External"/><Relationship Id="rId5" Type="http://schemas.openxmlformats.org/officeDocument/2006/relationships/webSettings" Target="webSettings.xml"/><Relationship Id="rId15" Type="http://schemas.openxmlformats.org/officeDocument/2006/relationships/hyperlink" Target="https://inspection.canada.ca/en/plant-health/invasive-species/directives/forest-products/98-08" TargetMode="External"/><Relationship Id="rId23" Type="http://schemas.openxmlformats.org/officeDocument/2006/relationships/hyperlink" Target="https://www.mpi.govt.nz/dmsdocument/1555-Approved-Biosecurity-Treatments-for-Risk-Goods-MPI-ABTRT" TargetMode="External"/><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yperlink" Target="https://tani.sabah.gov.my/wp-content/uploads/2022/04/17-Feb-2014-Guidelines-Importation-of-Logs-Sawn-Timber.pdf" TargetMode="External"/><Relationship Id="rId4" Type="http://schemas.openxmlformats.org/officeDocument/2006/relationships/settings" Target="settings.xml"/><Relationship Id="rId9" Type="http://schemas.openxmlformats.org/officeDocument/2006/relationships/hyperlink" Target="https://translate.google.com/?sl=auto&amp;tl=en&amp;op=translate" TargetMode="External"/><Relationship Id="rId14" Type="http://schemas.openxmlformats.org/officeDocument/2006/relationships/hyperlink" Target="https://inspection.canada.ca/en/plant-health/invasive-species/directives/forest-products/02-12" TargetMode="External"/><Relationship Id="rId22" Type="http://schemas.openxmlformats.org/officeDocument/2006/relationships/hyperlink" Target="https://www.mpi.govt.nz/dmsdocument/1225-Sawn-Wood-from-All-Countries-Import-Health-Standard" TargetMode="External"/><Relationship Id="rId27" Type="http://schemas.openxmlformats.org/officeDocument/2006/relationships/hyperlink" Target="https://acir.aphis.usda.gov/s/acir-global-search?category=Wood-Products-and-Byproducts"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rfLP3AwLbjhX+iw8xWqtakzdHvg==">CgMxLjA4AHIhMVVEckVySndmR3F2QUFjaU9mRDNzYi1OVVNfekZzU3dZ</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19</Pages>
  <Words>7320</Words>
  <Characters>35210</Characters>
  <Application>Microsoft Office Word</Application>
  <DocSecurity>0</DocSecurity>
  <Lines>4401</Lines>
  <Paragraphs>1849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40681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Matt Hall</dc:creator>
  <cp:lastModifiedBy>Matthew Hall</cp:lastModifiedBy>
  <cp:revision>2</cp:revision>
  <dcterms:created xsi:type="dcterms:W3CDTF">2025-02-25T17:31:00Z</dcterms:created>
  <dcterms:modified xsi:type="dcterms:W3CDTF">2025-02-25T17:31:00Z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795aec2a600ec23255b180be1bff4d2a82de9350f0d779d0eb43a89b64ecfa61</vt:lpwstr>
  </property>
</Properties>
</file>