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5722" w14:textId="76317F0A" w:rsidR="00624236" w:rsidRDefault="001A464B" w:rsidP="006E3557">
      <w:pPr>
        <w:tabs>
          <w:tab w:val="decimal" w:pos="1985"/>
          <w:tab w:val="decimal" w:pos="2694"/>
          <w:tab w:val="decimal" w:pos="3544"/>
          <w:tab w:val="decimal" w:pos="4111"/>
          <w:tab w:val="decimal" w:pos="4820"/>
          <w:tab w:val="decimal" w:pos="5670"/>
          <w:tab w:val="decimal" w:pos="6521"/>
          <w:tab w:val="decimal" w:pos="7088"/>
          <w:tab w:val="decimal" w:pos="7655"/>
          <w:tab w:val="decimal" w:pos="8364"/>
          <w:tab w:val="decimal" w:pos="9072"/>
          <w:tab w:val="decimal" w:pos="9923"/>
          <w:tab w:val="decimal" w:pos="10490"/>
        </w:tabs>
      </w:pPr>
      <w:r>
        <w:rPr>
          <w:noProof/>
        </w:rPr>
        <w:drawing>
          <wp:inline distT="0" distB="0" distL="0" distR="0" wp14:anchorId="65138C88" wp14:editId="25A5E344">
            <wp:extent cx="1700760" cy="4528668"/>
            <wp:effectExtent l="0" t="0" r="0" b="5715"/>
            <wp:docPr id="2063555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28" cy="454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0F8C2" w14:textId="6BF75904" w:rsidR="00624236" w:rsidRDefault="00624236" w:rsidP="006E3557">
      <w:pPr>
        <w:tabs>
          <w:tab w:val="decimal" w:pos="1985"/>
          <w:tab w:val="decimal" w:pos="2694"/>
          <w:tab w:val="decimal" w:pos="3544"/>
          <w:tab w:val="decimal" w:pos="4111"/>
          <w:tab w:val="decimal" w:pos="4820"/>
          <w:tab w:val="decimal" w:pos="5670"/>
          <w:tab w:val="decimal" w:pos="6521"/>
          <w:tab w:val="decimal" w:pos="7088"/>
          <w:tab w:val="decimal" w:pos="7655"/>
          <w:tab w:val="decimal" w:pos="8364"/>
          <w:tab w:val="decimal" w:pos="9072"/>
          <w:tab w:val="decimal" w:pos="9923"/>
          <w:tab w:val="decimal" w:pos="10490"/>
        </w:tabs>
      </w:pPr>
      <w:r w:rsidRPr="00DF1406">
        <w:rPr>
          <w:b/>
          <w:bCs/>
        </w:rPr>
        <w:t>Supplementary Fig. 1</w:t>
      </w:r>
      <w:r>
        <w:t xml:space="preserve">. </w:t>
      </w:r>
      <w:r w:rsidR="00AE6046">
        <w:t>Observed versus predicted days after sowing (das) to</w:t>
      </w:r>
      <w:r w:rsidR="00AE6046" w:rsidRPr="00FB6276" w:rsidDel="00DB4DB2">
        <w:t xml:space="preserve"> flowering in</w:t>
      </w:r>
      <w:r w:rsidR="00AE6046">
        <w:t xml:space="preserve"> four</w:t>
      </w:r>
      <w:r w:rsidR="00AE6046" w:rsidRPr="00FB6276" w:rsidDel="00DB4DB2">
        <w:t xml:space="preserve"> </w:t>
      </w:r>
      <w:r w:rsidR="00AE6046">
        <w:t>locations of New South Wales</w:t>
      </w:r>
      <w:r w:rsidR="00AE6046" w:rsidDel="00DB4DB2">
        <w:t xml:space="preserve"> (a)</w:t>
      </w:r>
      <w:r w:rsidR="00AE6046" w:rsidRPr="00FB6276" w:rsidDel="00DB4DB2">
        <w:t>, South</w:t>
      </w:r>
      <w:r w:rsidR="00AE6046">
        <w:t xml:space="preserve"> Australia</w:t>
      </w:r>
      <w:r w:rsidR="00AE6046" w:rsidDel="00DB4DB2">
        <w:t xml:space="preserve"> (b)</w:t>
      </w:r>
      <w:r w:rsidR="00AE6046" w:rsidRPr="00FB6276" w:rsidDel="00DB4DB2">
        <w:t xml:space="preserve"> and </w:t>
      </w:r>
      <w:r w:rsidR="00AE6046">
        <w:t xml:space="preserve">three locations of </w:t>
      </w:r>
      <w:r w:rsidR="00AE6046" w:rsidRPr="00FB6276" w:rsidDel="00DB4DB2">
        <w:t>Western Australia</w:t>
      </w:r>
      <w:r w:rsidR="00AE6046" w:rsidDel="00DB4DB2">
        <w:t xml:space="preserve"> (</w:t>
      </w:r>
      <w:r w:rsidR="00AE6046">
        <w:t>c</w:t>
      </w:r>
      <w:r w:rsidR="00AE6046" w:rsidDel="00DB4DB2">
        <w:t>)</w:t>
      </w:r>
      <w:r w:rsidR="00AE6046" w:rsidRPr="00FB6276" w:rsidDel="00DB4DB2">
        <w:t xml:space="preserve"> </w:t>
      </w:r>
      <w:r w:rsidR="00AE6046" w:rsidRPr="00AE6046" w:rsidDel="00DB4DB2">
        <w:t>after</w:t>
      </w:r>
      <w:r w:rsidR="00AE6046" w:rsidDel="00DB4DB2">
        <w:t xml:space="preserve"> accounting for soil water effect</w:t>
      </w:r>
      <w:r w:rsidR="00AE6046">
        <w:t>s</w:t>
      </w:r>
      <w:r w:rsidR="00AE6046" w:rsidDel="00DB4DB2">
        <w:t xml:space="preserve"> on thermal time accumulation</w:t>
      </w:r>
      <w:r w:rsidR="00AE6046">
        <w:t xml:space="preserve"> (</w:t>
      </w:r>
      <w:proofErr w:type="spellStart"/>
      <w:r w:rsidR="00AE6046">
        <w:t>APSIMw</w:t>
      </w:r>
      <w:proofErr w:type="spellEnd"/>
      <w:r w:rsidR="00AE6046">
        <w:t>)</w:t>
      </w:r>
      <w:r w:rsidR="00AE6046" w:rsidRPr="00666778" w:rsidDel="00DB4DB2">
        <w:t>.</w:t>
      </w:r>
      <w:r w:rsidR="00AE6046" w:rsidRPr="00666778">
        <w:t xml:space="preserve"> </w:t>
      </w:r>
      <w:r w:rsidR="00AE6046">
        <w:t xml:space="preserve">Cultivars Ace, Blitz, Bolt, Greenfield, HallmarkXT, </w:t>
      </w:r>
      <w:proofErr w:type="spellStart"/>
      <w:r w:rsidR="00AE6046">
        <w:t>HurricaneXT</w:t>
      </w:r>
      <w:proofErr w:type="spellEnd"/>
      <w:r w:rsidR="00AE6046">
        <w:t xml:space="preserve"> and Jumbo2 have a PBA prefix. In Western Australia (c), Digger was the only cultivar grown.</w:t>
      </w:r>
    </w:p>
    <w:p w14:paraId="2DBA0B33" w14:textId="78D6FE93" w:rsidR="001A464B" w:rsidRDefault="001A464B" w:rsidP="006E3557">
      <w:pPr>
        <w:tabs>
          <w:tab w:val="decimal" w:pos="1985"/>
          <w:tab w:val="decimal" w:pos="2694"/>
          <w:tab w:val="decimal" w:pos="3544"/>
          <w:tab w:val="decimal" w:pos="4111"/>
          <w:tab w:val="decimal" w:pos="4820"/>
          <w:tab w:val="decimal" w:pos="5670"/>
          <w:tab w:val="decimal" w:pos="6521"/>
          <w:tab w:val="decimal" w:pos="7088"/>
          <w:tab w:val="decimal" w:pos="7655"/>
          <w:tab w:val="decimal" w:pos="8364"/>
          <w:tab w:val="decimal" w:pos="9072"/>
          <w:tab w:val="decimal" w:pos="9923"/>
          <w:tab w:val="decimal" w:pos="10490"/>
        </w:tabs>
      </w:pPr>
      <w:r>
        <w:rPr>
          <w:noProof/>
        </w:rPr>
        <w:lastRenderedPageBreak/>
        <w:drawing>
          <wp:inline distT="0" distB="0" distL="0" distR="0" wp14:anchorId="309EFC83" wp14:editId="2D54B4B9">
            <wp:extent cx="1639422" cy="4436430"/>
            <wp:effectExtent l="0" t="0" r="0" b="2540"/>
            <wp:docPr id="6490601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10" cy="44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3B8" w:rsidRPr="00E833B8">
        <w:rPr>
          <w:rFonts w:ascii="Calibri" w:eastAsia="Calibri" w:hAnsi="Calibri" w:cs="Calibri"/>
          <w:b/>
          <w:bCs/>
        </w:rPr>
        <w:t xml:space="preserve"> </w:t>
      </w:r>
      <w:r w:rsidR="00E833B8">
        <w:rPr>
          <w:rFonts w:ascii="Calibri" w:eastAsia="Calibri" w:hAnsi="Calibri" w:cs="Calibri"/>
          <w:b/>
          <w:bCs/>
        </w:rPr>
        <w:t xml:space="preserve"> </w:t>
      </w:r>
    </w:p>
    <w:p w14:paraId="46E3B9CC" w14:textId="645D3574" w:rsidR="00AE6046" w:rsidRDefault="00AE6046" w:rsidP="00AE6046">
      <w:pPr>
        <w:tabs>
          <w:tab w:val="decimal" w:pos="1985"/>
          <w:tab w:val="decimal" w:pos="2694"/>
          <w:tab w:val="decimal" w:pos="3544"/>
          <w:tab w:val="decimal" w:pos="4111"/>
          <w:tab w:val="decimal" w:pos="4820"/>
          <w:tab w:val="decimal" w:pos="5670"/>
          <w:tab w:val="decimal" w:pos="6521"/>
          <w:tab w:val="decimal" w:pos="7088"/>
          <w:tab w:val="decimal" w:pos="7655"/>
          <w:tab w:val="decimal" w:pos="8364"/>
          <w:tab w:val="decimal" w:pos="9072"/>
          <w:tab w:val="decimal" w:pos="9923"/>
          <w:tab w:val="decimal" w:pos="10490"/>
        </w:tabs>
      </w:pPr>
      <w:r w:rsidRPr="00AE6046">
        <w:rPr>
          <w:b/>
          <w:bCs/>
        </w:rPr>
        <w:t>Supplementary Fig. 2.</w:t>
      </w:r>
      <w:r>
        <w:t xml:space="preserve"> </w:t>
      </w:r>
      <w:r>
        <w:t xml:space="preserve">Observed versus predicted days after sowing (das) </w:t>
      </w:r>
      <w:r>
        <w:t>to</w:t>
      </w:r>
      <w:r w:rsidRPr="00FB6276">
        <w:t xml:space="preserve"> </w:t>
      </w:r>
      <w:r>
        <w:t>pod set</w:t>
      </w:r>
      <w:r w:rsidRPr="00FB6276">
        <w:t xml:space="preserve"> in </w:t>
      </w:r>
      <w:r w:rsidRPr="00FB6276" w:rsidDel="00DB4DB2">
        <w:t>in</w:t>
      </w:r>
      <w:r>
        <w:t xml:space="preserve"> four</w:t>
      </w:r>
      <w:r w:rsidRPr="00FB6276" w:rsidDel="00DB4DB2">
        <w:t xml:space="preserve"> </w:t>
      </w:r>
      <w:r>
        <w:t>locations of New South Wales</w:t>
      </w:r>
      <w:r w:rsidDel="00DB4DB2">
        <w:t xml:space="preserve"> (a)</w:t>
      </w:r>
      <w:r w:rsidRPr="00FB6276" w:rsidDel="00DB4DB2">
        <w:t>, South</w:t>
      </w:r>
      <w:r>
        <w:t xml:space="preserve"> Australia</w:t>
      </w:r>
      <w:r w:rsidDel="00DB4DB2">
        <w:t xml:space="preserve"> (b)</w:t>
      </w:r>
      <w:r w:rsidRPr="00FB6276" w:rsidDel="00DB4DB2">
        <w:t xml:space="preserve"> and </w:t>
      </w:r>
      <w:r>
        <w:t xml:space="preserve">three locations of </w:t>
      </w:r>
      <w:r w:rsidRPr="00FB6276" w:rsidDel="00DB4DB2">
        <w:t>Western Australia</w:t>
      </w:r>
      <w:r w:rsidDel="00DB4DB2">
        <w:t xml:space="preserve"> (</w:t>
      </w:r>
      <w:r>
        <w:t>c</w:t>
      </w:r>
      <w:r w:rsidDel="00DB4DB2">
        <w:t>)</w:t>
      </w:r>
      <w:r w:rsidRPr="00FB6276" w:rsidDel="00DB4DB2">
        <w:t xml:space="preserve"> </w:t>
      </w:r>
      <w:r w:rsidRPr="00AE6046" w:rsidDel="00DB4DB2">
        <w:t>after</w:t>
      </w:r>
      <w:r w:rsidDel="00DB4DB2">
        <w:t xml:space="preserve"> accounting for soil water effect</w:t>
      </w:r>
      <w:r>
        <w:t>s</w:t>
      </w:r>
      <w:r w:rsidDel="00DB4DB2">
        <w:t xml:space="preserve"> on thermal time accumulation</w:t>
      </w:r>
      <w:r>
        <w:t xml:space="preserve"> (</w:t>
      </w:r>
      <w:proofErr w:type="spellStart"/>
      <w:r>
        <w:t>APSIMw</w:t>
      </w:r>
      <w:proofErr w:type="spellEnd"/>
      <w:r>
        <w:t>)</w:t>
      </w:r>
      <w:r w:rsidRPr="00666778" w:rsidDel="00DB4DB2">
        <w:t>.</w:t>
      </w:r>
      <w:r w:rsidRPr="00666778">
        <w:t xml:space="preserve"> </w:t>
      </w:r>
      <w:r>
        <w:t xml:space="preserve">Cultivars Ace, Blitz, Bolt, Greenfield, HallmarkXT, </w:t>
      </w:r>
      <w:proofErr w:type="spellStart"/>
      <w:r>
        <w:t>HurricaneXT</w:t>
      </w:r>
      <w:proofErr w:type="spellEnd"/>
      <w:r>
        <w:t xml:space="preserve"> and Jumbo2 have a PBA prefix. In Western Australia (c), Digger was the only cultivar grown.</w:t>
      </w:r>
    </w:p>
    <w:p w14:paraId="588D94BC" w14:textId="295B91AA" w:rsidR="00AE6046" w:rsidRDefault="00AE6046" w:rsidP="00AE6046">
      <w:pPr>
        <w:spacing w:line="240" w:lineRule="auto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56"/>
        <w:gridCol w:w="1985"/>
        <w:gridCol w:w="2693"/>
      </w:tblGrid>
      <w:tr w:rsidR="004F0910" w:rsidRPr="004F0910" w14:paraId="35516DDB" w14:textId="77777777" w:rsidTr="00303F7C"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B1C14C" w14:textId="17E979D1" w:rsidR="004F0910" w:rsidRPr="004F0910" w:rsidRDefault="004F0910" w:rsidP="004F0910">
            <w:pPr>
              <w:spacing w:line="480" w:lineRule="auto"/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  <w:b/>
                <w:bCs/>
              </w:rPr>
              <w:lastRenderedPageBreak/>
              <w:t xml:space="preserve">Supplementary Table </w:t>
            </w:r>
            <w:r>
              <w:rPr>
                <w:rFonts w:ascii="Calibri" w:eastAsia="Calibri" w:hAnsi="Calibri" w:cs="Calibri"/>
              </w:rPr>
              <w:t>1.</w:t>
            </w:r>
            <w:r w:rsidRPr="004F0910">
              <w:rPr>
                <w:rFonts w:ascii="Calibri" w:eastAsia="Calibri" w:hAnsi="Calibri" w:cs="Calibri"/>
              </w:rPr>
              <w:t xml:space="preserve"> In-season mean Maximum (</w:t>
            </w:r>
            <w:proofErr w:type="spellStart"/>
            <w:r w:rsidRPr="004F0910">
              <w:rPr>
                <w:rFonts w:ascii="Calibri" w:eastAsia="Calibri" w:hAnsi="Calibri" w:cs="Calibri"/>
              </w:rPr>
              <w:t>MaxT</w:t>
            </w:r>
            <w:proofErr w:type="spellEnd"/>
            <w:r w:rsidRPr="004F0910">
              <w:rPr>
                <w:rFonts w:ascii="Calibri" w:eastAsia="Calibri" w:hAnsi="Calibri" w:cs="Calibri"/>
              </w:rPr>
              <w:t>) and minimum (</w:t>
            </w:r>
            <w:proofErr w:type="spellStart"/>
            <w:r w:rsidRPr="004F0910">
              <w:rPr>
                <w:rFonts w:ascii="Calibri" w:eastAsia="Calibri" w:hAnsi="Calibri" w:cs="Calibri"/>
              </w:rPr>
              <w:t>MinT</w:t>
            </w:r>
            <w:proofErr w:type="spellEnd"/>
            <w:r w:rsidRPr="004F0910">
              <w:rPr>
                <w:rFonts w:ascii="Calibri" w:eastAsia="Calibri" w:hAnsi="Calibri" w:cs="Calibri"/>
              </w:rPr>
              <w:t xml:space="preserve">) ambient temperatures, total rainfall across different sowings in eight locations.  </w:t>
            </w:r>
          </w:p>
        </w:tc>
      </w:tr>
      <w:tr w:rsidR="004F0910" w:rsidRPr="004F0910" w14:paraId="64B8D63C" w14:textId="77777777" w:rsidTr="00303F7C"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03DF5" w14:textId="77777777" w:rsidR="004F0910" w:rsidRPr="004F0910" w:rsidRDefault="004F0910" w:rsidP="004F0910">
            <w:pPr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Location (sowings)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599DA" w14:textId="77777777" w:rsidR="004F0910" w:rsidRPr="004F0910" w:rsidRDefault="004F0910" w:rsidP="004F091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F0910">
              <w:rPr>
                <w:rFonts w:ascii="Calibri" w:eastAsia="Calibri" w:hAnsi="Calibri" w:cs="Calibri"/>
              </w:rPr>
              <w:t>MaxT</w:t>
            </w:r>
            <w:proofErr w:type="spellEnd"/>
            <w:r w:rsidRPr="004F0910">
              <w:rPr>
                <w:rFonts w:ascii="Calibri" w:eastAsia="Calibri" w:hAnsi="Calibri" w:cs="Calibri"/>
              </w:rPr>
              <w:t xml:space="preserve"> (°C)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BFC5D" w14:textId="77777777" w:rsidR="004F0910" w:rsidRPr="004F0910" w:rsidRDefault="004F0910" w:rsidP="004F091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F0910">
              <w:rPr>
                <w:rFonts w:ascii="Calibri" w:eastAsia="Calibri" w:hAnsi="Calibri" w:cs="Calibri"/>
              </w:rPr>
              <w:t>MinT</w:t>
            </w:r>
            <w:proofErr w:type="spellEnd"/>
            <w:r w:rsidRPr="004F0910">
              <w:rPr>
                <w:rFonts w:ascii="Calibri" w:eastAsia="Calibri" w:hAnsi="Calibri" w:cs="Calibri"/>
              </w:rPr>
              <w:t xml:space="preserve"> (°C)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D5027" w14:textId="77777777" w:rsidR="004F0910" w:rsidRPr="004F0910" w:rsidRDefault="004F0910" w:rsidP="004F0910">
            <w:pPr>
              <w:jc w:val="center"/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Rainfall (mm)</w:t>
            </w:r>
          </w:p>
        </w:tc>
      </w:tr>
      <w:tr w:rsidR="004F0910" w:rsidRPr="004F0910" w14:paraId="06179999" w14:textId="77777777" w:rsidTr="00303F7C"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</w:tcPr>
          <w:p w14:paraId="21FFB57C" w14:textId="77777777" w:rsidR="004F0910" w:rsidRPr="004F0910" w:rsidRDefault="004F0910" w:rsidP="004F0910">
            <w:pPr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Merredin (12)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69E208EC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20.2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F7D2C63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7.6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01CA5F6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 xml:space="preserve">186 </w:t>
            </w:r>
          </w:p>
        </w:tc>
      </w:tr>
      <w:tr w:rsidR="004F0910" w:rsidRPr="004F0910" w14:paraId="03EAA352" w14:textId="77777777" w:rsidTr="00303F7C">
        <w:tc>
          <w:tcPr>
            <w:tcW w:w="2322" w:type="dxa"/>
            <w:shd w:val="clear" w:color="auto" w:fill="auto"/>
          </w:tcPr>
          <w:p w14:paraId="526C4425" w14:textId="77777777" w:rsidR="004F0910" w:rsidRPr="004F0910" w:rsidRDefault="004F0910" w:rsidP="004F0910">
            <w:pPr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Northam (8)</w:t>
            </w:r>
          </w:p>
        </w:tc>
        <w:tc>
          <w:tcPr>
            <w:tcW w:w="2356" w:type="dxa"/>
            <w:shd w:val="clear" w:color="auto" w:fill="auto"/>
          </w:tcPr>
          <w:p w14:paraId="1E7F16CF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21.0</w:t>
            </w:r>
          </w:p>
        </w:tc>
        <w:tc>
          <w:tcPr>
            <w:tcW w:w="1985" w:type="dxa"/>
            <w:shd w:val="clear" w:color="auto" w:fill="auto"/>
          </w:tcPr>
          <w:p w14:paraId="0C9AD519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7.2</w:t>
            </w:r>
          </w:p>
        </w:tc>
        <w:tc>
          <w:tcPr>
            <w:tcW w:w="2693" w:type="dxa"/>
            <w:shd w:val="clear" w:color="auto" w:fill="auto"/>
          </w:tcPr>
          <w:p w14:paraId="2AEDE804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211</w:t>
            </w:r>
          </w:p>
        </w:tc>
      </w:tr>
      <w:tr w:rsidR="004F0910" w:rsidRPr="004F0910" w14:paraId="375CCB61" w14:textId="77777777" w:rsidTr="00303F7C">
        <w:tc>
          <w:tcPr>
            <w:tcW w:w="2322" w:type="dxa"/>
            <w:shd w:val="clear" w:color="auto" w:fill="auto"/>
          </w:tcPr>
          <w:p w14:paraId="5B88274D" w14:textId="77777777" w:rsidR="004F0910" w:rsidRPr="004F0910" w:rsidRDefault="004F0910" w:rsidP="004F0910">
            <w:pPr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Cunderdin (4)</w:t>
            </w:r>
          </w:p>
        </w:tc>
        <w:tc>
          <w:tcPr>
            <w:tcW w:w="2356" w:type="dxa"/>
            <w:shd w:val="clear" w:color="auto" w:fill="auto"/>
          </w:tcPr>
          <w:p w14:paraId="11589CC0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20.1</w:t>
            </w:r>
          </w:p>
        </w:tc>
        <w:tc>
          <w:tcPr>
            <w:tcW w:w="1985" w:type="dxa"/>
            <w:shd w:val="clear" w:color="auto" w:fill="auto"/>
          </w:tcPr>
          <w:p w14:paraId="0F823B2F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8.3</w:t>
            </w:r>
          </w:p>
        </w:tc>
        <w:tc>
          <w:tcPr>
            <w:tcW w:w="2693" w:type="dxa"/>
            <w:shd w:val="clear" w:color="auto" w:fill="auto"/>
          </w:tcPr>
          <w:p w14:paraId="12252DDA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237</w:t>
            </w:r>
          </w:p>
        </w:tc>
      </w:tr>
      <w:tr w:rsidR="004F0910" w:rsidRPr="004F0910" w14:paraId="190DEB82" w14:textId="77777777" w:rsidTr="00303F7C">
        <w:tc>
          <w:tcPr>
            <w:tcW w:w="2322" w:type="dxa"/>
            <w:shd w:val="clear" w:color="auto" w:fill="auto"/>
          </w:tcPr>
          <w:p w14:paraId="7DF31124" w14:textId="77777777" w:rsidR="004F0910" w:rsidRPr="004F0910" w:rsidRDefault="004F0910" w:rsidP="004F0910">
            <w:pPr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Wagga Wagga (8)</w:t>
            </w:r>
          </w:p>
        </w:tc>
        <w:tc>
          <w:tcPr>
            <w:tcW w:w="2356" w:type="dxa"/>
            <w:shd w:val="clear" w:color="auto" w:fill="auto"/>
          </w:tcPr>
          <w:p w14:paraId="70E5882A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24.0</w:t>
            </w:r>
          </w:p>
        </w:tc>
        <w:tc>
          <w:tcPr>
            <w:tcW w:w="1985" w:type="dxa"/>
            <w:shd w:val="clear" w:color="auto" w:fill="auto"/>
          </w:tcPr>
          <w:p w14:paraId="30A5974A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8.0</w:t>
            </w:r>
          </w:p>
        </w:tc>
        <w:tc>
          <w:tcPr>
            <w:tcW w:w="2693" w:type="dxa"/>
            <w:shd w:val="clear" w:color="auto" w:fill="auto"/>
          </w:tcPr>
          <w:p w14:paraId="5BA9B83D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380</w:t>
            </w:r>
          </w:p>
        </w:tc>
      </w:tr>
      <w:tr w:rsidR="004F0910" w:rsidRPr="004F0910" w14:paraId="56F81527" w14:textId="77777777" w:rsidTr="00303F7C">
        <w:tc>
          <w:tcPr>
            <w:tcW w:w="2322" w:type="dxa"/>
            <w:shd w:val="clear" w:color="auto" w:fill="auto"/>
          </w:tcPr>
          <w:p w14:paraId="46108A8E" w14:textId="77777777" w:rsidR="004F0910" w:rsidRPr="004F0910" w:rsidRDefault="004F0910" w:rsidP="004F0910">
            <w:pPr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Trangie (8)</w:t>
            </w:r>
          </w:p>
        </w:tc>
        <w:tc>
          <w:tcPr>
            <w:tcW w:w="2356" w:type="dxa"/>
            <w:shd w:val="clear" w:color="auto" w:fill="auto"/>
          </w:tcPr>
          <w:p w14:paraId="03A04980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24.9</w:t>
            </w:r>
          </w:p>
        </w:tc>
        <w:tc>
          <w:tcPr>
            <w:tcW w:w="1985" w:type="dxa"/>
            <w:shd w:val="clear" w:color="auto" w:fill="auto"/>
          </w:tcPr>
          <w:p w14:paraId="373053CC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11.7</w:t>
            </w:r>
          </w:p>
        </w:tc>
        <w:tc>
          <w:tcPr>
            <w:tcW w:w="2693" w:type="dxa"/>
            <w:shd w:val="clear" w:color="auto" w:fill="auto"/>
          </w:tcPr>
          <w:p w14:paraId="540B7799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151</w:t>
            </w:r>
          </w:p>
        </w:tc>
      </w:tr>
      <w:tr w:rsidR="004F0910" w:rsidRPr="004F0910" w14:paraId="4802D999" w14:textId="77777777" w:rsidTr="00303F7C">
        <w:tc>
          <w:tcPr>
            <w:tcW w:w="2322" w:type="dxa"/>
            <w:shd w:val="clear" w:color="auto" w:fill="auto"/>
          </w:tcPr>
          <w:p w14:paraId="06505A94" w14:textId="77777777" w:rsidR="004F0910" w:rsidRPr="004F0910" w:rsidRDefault="004F0910" w:rsidP="004F0910">
            <w:pPr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Leeton (8)</w:t>
            </w:r>
          </w:p>
        </w:tc>
        <w:tc>
          <w:tcPr>
            <w:tcW w:w="2356" w:type="dxa"/>
            <w:shd w:val="clear" w:color="auto" w:fill="auto"/>
          </w:tcPr>
          <w:p w14:paraId="53AF9856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24.1</w:t>
            </w:r>
          </w:p>
        </w:tc>
        <w:tc>
          <w:tcPr>
            <w:tcW w:w="1985" w:type="dxa"/>
            <w:shd w:val="clear" w:color="auto" w:fill="auto"/>
          </w:tcPr>
          <w:p w14:paraId="1273FA67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10.0</w:t>
            </w:r>
          </w:p>
        </w:tc>
        <w:tc>
          <w:tcPr>
            <w:tcW w:w="2693" w:type="dxa"/>
            <w:shd w:val="clear" w:color="auto" w:fill="auto"/>
          </w:tcPr>
          <w:p w14:paraId="065A0F1F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241</w:t>
            </w:r>
          </w:p>
        </w:tc>
      </w:tr>
      <w:tr w:rsidR="004F0910" w:rsidRPr="004F0910" w14:paraId="5EEDB8AB" w14:textId="77777777" w:rsidTr="00303F7C">
        <w:tc>
          <w:tcPr>
            <w:tcW w:w="2322" w:type="dxa"/>
            <w:shd w:val="clear" w:color="auto" w:fill="auto"/>
          </w:tcPr>
          <w:p w14:paraId="3062AB68" w14:textId="77777777" w:rsidR="004F0910" w:rsidRPr="004F0910" w:rsidRDefault="004F0910" w:rsidP="004F0910">
            <w:pPr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Yanco (4)</w:t>
            </w:r>
          </w:p>
        </w:tc>
        <w:tc>
          <w:tcPr>
            <w:tcW w:w="2356" w:type="dxa"/>
            <w:shd w:val="clear" w:color="auto" w:fill="auto"/>
          </w:tcPr>
          <w:p w14:paraId="5456930A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24.0</w:t>
            </w:r>
          </w:p>
        </w:tc>
        <w:tc>
          <w:tcPr>
            <w:tcW w:w="1985" w:type="dxa"/>
            <w:shd w:val="clear" w:color="auto" w:fill="auto"/>
          </w:tcPr>
          <w:p w14:paraId="1853D3CE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10.7</w:t>
            </w:r>
          </w:p>
        </w:tc>
        <w:tc>
          <w:tcPr>
            <w:tcW w:w="2693" w:type="dxa"/>
            <w:shd w:val="clear" w:color="auto" w:fill="auto"/>
          </w:tcPr>
          <w:p w14:paraId="62F15243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117</w:t>
            </w:r>
          </w:p>
        </w:tc>
      </w:tr>
      <w:tr w:rsidR="004F0910" w:rsidRPr="004F0910" w14:paraId="74809FF4" w14:textId="77777777" w:rsidTr="00303F7C"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60D25A47" w14:textId="77777777" w:rsidR="004F0910" w:rsidRPr="004F0910" w:rsidRDefault="004F0910" w:rsidP="004F0910">
            <w:pPr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Roseworthy (11)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00DE2DB0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22.1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8B6EE2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8.1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E29CBEB" w14:textId="77777777" w:rsidR="004F0910" w:rsidRPr="004F0910" w:rsidRDefault="004F0910" w:rsidP="004F0910">
            <w:pPr>
              <w:tabs>
                <w:tab w:val="decimal" w:pos="950"/>
              </w:tabs>
              <w:rPr>
                <w:rFonts w:ascii="Calibri" w:eastAsia="Calibri" w:hAnsi="Calibri" w:cs="Calibri"/>
              </w:rPr>
            </w:pPr>
            <w:r w:rsidRPr="004F0910">
              <w:rPr>
                <w:rFonts w:ascii="Calibri" w:eastAsia="Calibri" w:hAnsi="Calibri" w:cs="Calibri"/>
              </w:rPr>
              <w:t>237</w:t>
            </w:r>
          </w:p>
        </w:tc>
      </w:tr>
    </w:tbl>
    <w:p w14:paraId="1742BC89" w14:textId="4AC0DB81" w:rsidR="00624236" w:rsidRDefault="00624236" w:rsidP="004F0910">
      <w:pPr>
        <w:tabs>
          <w:tab w:val="decimal" w:pos="1985"/>
          <w:tab w:val="decimal" w:pos="2694"/>
          <w:tab w:val="decimal" w:pos="3544"/>
          <w:tab w:val="decimal" w:pos="4111"/>
          <w:tab w:val="decimal" w:pos="4820"/>
          <w:tab w:val="decimal" w:pos="5670"/>
          <w:tab w:val="decimal" w:pos="6521"/>
          <w:tab w:val="decimal" w:pos="7088"/>
          <w:tab w:val="decimal" w:pos="7655"/>
          <w:tab w:val="decimal" w:pos="8364"/>
          <w:tab w:val="decimal" w:pos="9072"/>
          <w:tab w:val="decimal" w:pos="9923"/>
          <w:tab w:val="decimal" w:pos="10490"/>
        </w:tabs>
      </w:pPr>
    </w:p>
    <w:sectPr w:rsidR="00624236" w:rsidSect="006E35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J Agronomy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2z5zxwsvvffce5vvnvrtezft9sadfwtv9t&quot;&gt;My EndNote Library-Converted&lt;record-ids&gt;&lt;item&gt;2339&lt;/item&gt;&lt;/record-ids&gt;&lt;/item&gt;&lt;/Libraries&gt;"/>
  </w:docVars>
  <w:rsids>
    <w:rsidRoot w:val="006E3557"/>
    <w:rsid w:val="00023F5D"/>
    <w:rsid w:val="000839C8"/>
    <w:rsid w:val="00171732"/>
    <w:rsid w:val="001A464B"/>
    <w:rsid w:val="001B3A8B"/>
    <w:rsid w:val="003B21EA"/>
    <w:rsid w:val="004F0910"/>
    <w:rsid w:val="005B26BB"/>
    <w:rsid w:val="00624236"/>
    <w:rsid w:val="00650F08"/>
    <w:rsid w:val="006D567A"/>
    <w:rsid w:val="006E3557"/>
    <w:rsid w:val="00896257"/>
    <w:rsid w:val="008C7DF1"/>
    <w:rsid w:val="00922DFA"/>
    <w:rsid w:val="009F4445"/>
    <w:rsid w:val="00A029B1"/>
    <w:rsid w:val="00A51C80"/>
    <w:rsid w:val="00AE6046"/>
    <w:rsid w:val="00B93089"/>
    <w:rsid w:val="00CE4441"/>
    <w:rsid w:val="00D508C6"/>
    <w:rsid w:val="00DA6620"/>
    <w:rsid w:val="00DB6984"/>
    <w:rsid w:val="00DF1406"/>
    <w:rsid w:val="00E15752"/>
    <w:rsid w:val="00E363CE"/>
    <w:rsid w:val="00E43B05"/>
    <w:rsid w:val="00E833B8"/>
    <w:rsid w:val="00F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DBB0"/>
  <w15:chartTrackingRefBased/>
  <w15:docId w15:val="{637EC454-612C-4050-BD21-8D48F0BD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557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CE4441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4441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E4441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E4441"/>
    <w:rPr>
      <w:rFonts w:ascii="Aptos" w:hAnsi="Aptos"/>
      <w:noProof/>
      <w:lang w:val="en-US"/>
    </w:rPr>
  </w:style>
  <w:style w:type="table" w:customStyle="1" w:styleId="PlainTable41">
    <w:name w:val="Plain Table 41"/>
    <w:basedOn w:val="TableNormal"/>
    <w:uiPriority w:val="44"/>
    <w:rsid w:val="00F55237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F091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Chauhan</dc:creator>
  <cp:keywords/>
  <dc:description/>
  <cp:lastModifiedBy>Yash Chauhan</cp:lastModifiedBy>
  <cp:revision>3</cp:revision>
  <dcterms:created xsi:type="dcterms:W3CDTF">2024-12-12T06:44:00Z</dcterms:created>
  <dcterms:modified xsi:type="dcterms:W3CDTF">2024-12-12T06:45:00Z</dcterms:modified>
</cp:coreProperties>
</file>